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 סגן הנשיאה</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טל פפרני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D53FD" w:rsidRDefault="00E54A86" w:rsidP="00E54A86">
                <w:pPr>
                  <w:rPr>
                    <w:rFonts w:ascii="Arial (W1)" w:hAnsi="Arial (W1)"/>
                    <w:b/>
                    <w:bCs/>
                    <w:noProof w:val="0"/>
                    <w:sz w:val="28"/>
                    <w:szCs w:val="28"/>
                  </w:rPr>
                </w:pPr>
                <w:r>
                  <w:rPr>
                    <w:rFonts w:hint="cs"/>
                    <w:b/>
                    <w:bCs/>
                    <w:noProof w:val="0"/>
                    <w:sz w:val="28"/>
                    <w:rtl/>
                  </w:rPr>
                  <w:t>ה</w:t>
                </w:r>
                <w:r w:rsidR="00254E87">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2C68AC" w:rsidP="00E54A86">
            <w:pPr>
              <w:rPr>
                <w:rFonts w:ascii="Arial (W1)" w:hAnsi="Arial (W1)"/>
                <w:b/>
                <w:bCs/>
                <w:noProof w:val="0"/>
                <w:sz w:val="28"/>
                <w:szCs w:val="28"/>
                <w:rtl/>
              </w:rPr>
            </w:pPr>
            <w:r>
              <w:rPr>
                <w:rFonts w:hint="cs"/>
                <w:b/>
                <w:bCs/>
                <w:noProof w:val="0"/>
                <w:sz w:val="28"/>
                <w:rtl/>
              </w:rPr>
              <w:t>אלמונית</w:t>
            </w:r>
            <w:r w:rsidR="00E44DDF">
              <w:rPr>
                <w:rFonts w:hint="cs"/>
                <w:b/>
                <w:bCs/>
                <w:noProof w:val="0"/>
                <w:sz w:val="28"/>
                <w:rtl/>
              </w:rPr>
              <w:t xml:space="preserve"> </w:t>
            </w:r>
          </w:p>
          <w:p w:rsidR="00E54A86" w:rsidRPr="00E54A86" w:rsidRDefault="00E54A86" w:rsidP="00E54A86">
            <w:pPr>
              <w:rPr>
                <w:rFonts w:ascii="Arial (W1)" w:hAnsi="Arial (W1)"/>
                <w:b/>
                <w:bCs/>
                <w:noProof w:val="0"/>
              </w:rPr>
            </w:pPr>
            <w:r w:rsidRPr="00E54A86">
              <w:rPr>
                <w:rFonts w:ascii="Arial (W1)" w:hAnsi="Arial (W1)" w:hint="cs"/>
                <w:b/>
                <w:bCs/>
                <w:noProof w:val="0"/>
                <w:rtl/>
              </w:rPr>
              <w:t>ע"י ב"כ עוה"ד אסף לאור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BA24D6">
            <w:pPr>
              <w:rPr>
                <w:rFonts w:ascii="Arial (W1)" w:hAnsi="Arial (W1)"/>
                <w:b/>
                <w:bCs/>
                <w:noProof w:val="0"/>
                <w:sz w:val="28"/>
                <w:szCs w:val="28"/>
              </w:rPr>
            </w:pPr>
            <w:sdt>
              <w:sdtPr>
                <w:rPr>
                  <w:rFonts w:hint="cs"/>
                  <w:rtl/>
                </w:rPr>
                <w:alias w:val="1184"/>
                <w:tag w:val="1184"/>
                <w:id w:val="-910234160"/>
                <w:text w:multiLine="1"/>
              </w:sdtPr>
              <w:sdtEndPr/>
              <w:sdtContent>
                <w:r w:rsidR="00E54A86">
                  <w:rPr>
                    <w:rFonts w:hint="cs"/>
                    <w:b/>
                    <w:bCs/>
                    <w:noProof w:val="0"/>
                    <w:sz w:val="28"/>
                    <w:rtl/>
                  </w:rPr>
                  <w:t>ה</w:t>
                </w:r>
                <w:r w:rsidR="00E44DDF">
                  <w:rPr>
                    <w:rFonts w:hint="cs"/>
                    <w:b/>
                    <w:bCs/>
                    <w:noProof w:val="0"/>
                    <w:sz w:val="28"/>
                    <w:rtl/>
                  </w:rPr>
                  <w:t>נתבעים</w:t>
                </w:r>
              </w:sdtContent>
            </w:sdt>
          </w:p>
        </w:tc>
        <w:tc>
          <w:tcPr>
            <w:tcW w:w="5571" w:type="dxa"/>
          </w:tcPr>
          <w:p w:rsidR="00E54A86" w:rsidRDefault="00BA24D6" w:rsidP="002C68AC">
            <w:pPr>
              <w:rPr>
                <w:rFonts w:ascii="Arial" w:hAnsi="Arial"/>
                <w:b/>
                <w:bCs/>
                <w:noProof w:val="0"/>
                <w:sz w:val="26"/>
                <w:szCs w:val="26"/>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2C68AC">
              <w:rPr>
                <w:rFonts w:hint="cs"/>
                <w:b/>
                <w:bCs/>
                <w:noProof w:val="0"/>
                <w:sz w:val="28"/>
                <w:rtl/>
              </w:rPr>
              <w:t>פלונית</w:t>
            </w:r>
            <w:r w:rsidR="00E44DDF">
              <w:rPr>
                <w:rFonts w:hint="cs"/>
                <w:rtl/>
              </w:rPr>
              <w:t xml:space="preserve"> </w:t>
            </w:r>
          </w:p>
          <w:p w:rsidR="006816EC" w:rsidRPr="00E54A86" w:rsidRDefault="00E54A86">
            <w:pPr>
              <w:rPr>
                <w:rFonts w:ascii="Arial (W1)" w:hAnsi="Arial (W1)"/>
                <w:b/>
                <w:bCs/>
                <w:noProof w:val="0"/>
                <w:rtl/>
              </w:rPr>
            </w:pPr>
            <w:r>
              <w:rPr>
                <w:rFonts w:ascii="Arial" w:hAnsi="Arial" w:hint="cs"/>
                <w:b/>
                <w:bCs/>
                <w:noProof w:val="0"/>
                <w:rtl/>
              </w:rPr>
              <w:t xml:space="preserve">    </w:t>
            </w:r>
            <w:r w:rsidR="00E44DDF" w:rsidRPr="00E54A86">
              <w:rPr>
                <w:rFonts w:ascii="Arial" w:hAnsi="Arial"/>
                <w:b/>
                <w:bCs/>
                <w:noProof w:val="0"/>
                <w:rtl/>
              </w:rPr>
              <w:t>ע"י ב"כ עוה"ד</w:t>
            </w:r>
            <w:r w:rsidRPr="00E54A86">
              <w:rPr>
                <w:rFonts w:ascii="Arial (W1)" w:hAnsi="Arial (W1)" w:hint="cs"/>
                <w:b/>
                <w:bCs/>
                <w:noProof w:val="0"/>
                <w:rtl/>
              </w:rPr>
              <w:t xml:space="preserve"> יניב ערבה</w:t>
            </w:r>
          </w:p>
          <w:p w:rsidR="00E54A86" w:rsidRDefault="00E54A86">
            <w:pPr>
              <w:rPr>
                <w:rFonts w:ascii="Arial (W1)" w:hAnsi="Arial (W1)"/>
                <w:b/>
                <w:bCs/>
                <w:noProof w:val="0"/>
                <w:sz w:val="28"/>
                <w:szCs w:val="28"/>
              </w:rPr>
            </w:pPr>
          </w:p>
          <w:p w:rsidR="00E54A86" w:rsidRDefault="00BA24D6" w:rsidP="002C68AC">
            <w:pPr>
              <w:rPr>
                <w:rFonts w:ascii="Arial" w:hAnsi="Arial"/>
                <w:b/>
                <w:bCs/>
                <w:noProof w:val="0"/>
                <w:sz w:val="26"/>
                <w:szCs w:val="26"/>
                <w:rtl/>
              </w:rPr>
            </w:pPr>
            <w:sdt>
              <w:sdtPr>
                <w:rPr>
                  <w:rFonts w:hint="cs"/>
                  <w:rtl/>
                </w:rPr>
                <w:alias w:val="1571"/>
                <w:tag w:val="1571"/>
                <w:id w:val="-1936972995"/>
                <w:text w:multiLine="1"/>
              </w:sdtPr>
              <w:sdtEndPr/>
              <w:sdtContent>
                <w:r w:rsidR="00E44DDF">
                  <w:rPr>
                    <w:rFonts w:hint="cs"/>
                    <w:b/>
                    <w:bCs/>
                    <w:noProof w:val="0"/>
                    <w:sz w:val="28"/>
                    <w:rtl/>
                  </w:rPr>
                  <w:t>2</w:t>
                </w:r>
              </w:sdtContent>
            </w:sdt>
            <w:r w:rsidR="006816EC">
              <w:rPr>
                <w:rFonts w:hint="cs"/>
                <w:b/>
                <w:bCs/>
                <w:noProof w:val="0"/>
                <w:sz w:val="28"/>
                <w:rtl/>
              </w:rPr>
              <w:t>.</w:t>
            </w:r>
            <w:r w:rsidR="002C68AC">
              <w:rPr>
                <w:rFonts w:hint="cs"/>
                <w:b/>
                <w:bCs/>
                <w:noProof w:val="0"/>
                <w:sz w:val="28"/>
                <w:rtl/>
              </w:rPr>
              <w:t>פלוני</w:t>
            </w:r>
            <w:r w:rsidR="00E44DDF">
              <w:rPr>
                <w:rFonts w:hint="cs"/>
                <w:rtl/>
              </w:rPr>
              <w:t xml:space="preserve"> </w:t>
            </w:r>
          </w:p>
          <w:p w:rsidR="006816EC" w:rsidRPr="00E54A86" w:rsidRDefault="00E54A86">
            <w:pPr>
              <w:rPr>
                <w:rFonts w:ascii="Arial (W1)" w:hAnsi="Arial (W1)"/>
                <w:b/>
                <w:bCs/>
                <w:noProof w:val="0"/>
              </w:rPr>
            </w:pPr>
            <w:r>
              <w:rPr>
                <w:rFonts w:ascii="Arial" w:hAnsi="Arial" w:hint="cs"/>
                <w:b/>
                <w:bCs/>
                <w:noProof w:val="0"/>
                <w:rtl/>
              </w:rPr>
              <w:t xml:space="preserve">   </w:t>
            </w:r>
            <w:r w:rsidR="00E44DDF" w:rsidRPr="00E54A86">
              <w:rPr>
                <w:rFonts w:ascii="Arial" w:hAnsi="Arial"/>
                <w:b/>
                <w:bCs/>
                <w:noProof w:val="0"/>
                <w:rtl/>
              </w:rPr>
              <w:t>ע"י ב"כ עוה"ד</w:t>
            </w:r>
            <w:r w:rsidRPr="00E54A86">
              <w:rPr>
                <w:rFonts w:ascii="Arial (W1)" w:hAnsi="Arial (W1)" w:hint="cs"/>
                <w:b/>
                <w:bCs/>
                <w:noProof w:val="0"/>
                <w:rtl/>
              </w:rPr>
              <w:t xml:space="preserve"> שקמה עצמון גל</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87022" w:rsidRDefault="00587022" w:rsidP="00587022">
      <w:pPr>
        <w:spacing w:line="360" w:lineRule="auto"/>
        <w:jc w:val="both"/>
        <w:rPr>
          <w:rFonts w:ascii="Arial" w:hAnsi="Arial"/>
          <w:noProof w:val="0"/>
          <w:rtl/>
        </w:rPr>
      </w:pPr>
      <w:r>
        <w:rPr>
          <w:rFonts w:ascii="Arial" w:hAnsi="Arial" w:hint="cs"/>
          <w:noProof w:val="0"/>
          <w:rtl/>
        </w:rPr>
        <w:t>בפתח הדברים, ברצוני להביע התנצלותי לפני הצדדים על המועד בו ניתן פסק הדין, זאת עקב תקלה.</w:t>
      </w:r>
    </w:p>
    <w:p w:rsidR="00587022" w:rsidRDefault="00587022">
      <w:pPr>
        <w:spacing w:line="360" w:lineRule="auto"/>
        <w:jc w:val="both"/>
        <w:rPr>
          <w:rFonts w:ascii="Arial" w:hAnsi="Arial"/>
          <w:noProof w:val="0"/>
          <w:rtl/>
        </w:rPr>
      </w:pPr>
    </w:p>
    <w:p w:rsidR="00694556" w:rsidRDefault="00E54A86" w:rsidP="00A20F64">
      <w:pPr>
        <w:spacing w:line="360" w:lineRule="auto"/>
        <w:jc w:val="both"/>
        <w:rPr>
          <w:rFonts w:ascii="Arial" w:hAnsi="Arial"/>
          <w:noProof w:val="0"/>
          <w:rtl/>
        </w:rPr>
      </w:pPr>
      <w:r>
        <w:rPr>
          <w:rFonts w:ascii="Arial" w:hAnsi="Arial" w:hint="cs"/>
          <w:noProof w:val="0"/>
          <w:rtl/>
        </w:rPr>
        <w:t>עניינו של פסק דין זה ש</w:t>
      </w:r>
      <w:r w:rsidR="00A20F64">
        <w:rPr>
          <w:rFonts w:ascii="Arial" w:hAnsi="Arial" w:hint="cs"/>
          <w:noProof w:val="0"/>
          <w:rtl/>
        </w:rPr>
        <w:t>לש</w:t>
      </w:r>
      <w:r>
        <w:rPr>
          <w:rFonts w:ascii="Arial" w:hAnsi="Arial" w:hint="cs"/>
          <w:noProof w:val="0"/>
          <w:rtl/>
        </w:rPr>
        <w:t xml:space="preserve"> תביעות בין הצדדים כדלקמן:</w:t>
      </w:r>
    </w:p>
    <w:p w:rsidR="00E54A86" w:rsidRDefault="00E54A86">
      <w:pPr>
        <w:spacing w:line="360" w:lineRule="auto"/>
        <w:jc w:val="both"/>
        <w:rPr>
          <w:rFonts w:ascii="Arial" w:hAnsi="Arial"/>
          <w:noProof w:val="0"/>
          <w:rtl/>
        </w:rPr>
      </w:pPr>
    </w:p>
    <w:p w:rsidR="00E54A86" w:rsidRPr="005C57DD" w:rsidRDefault="00E54A86" w:rsidP="002C68AC">
      <w:pPr>
        <w:spacing w:line="360" w:lineRule="auto"/>
        <w:jc w:val="both"/>
        <w:rPr>
          <w:rFonts w:ascii="Arial" w:hAnsi="Arial"/>
          <w:b/>
          <w:bCs/>
          <w:noProof w:val="0"/>
          <w:rtl/>
        </w:rPr>
      </w:pPr>
      <w:r w:rsidRPr="002B5368">
        <w:rPr>
          <w:rFonts w:ascii="Arial" w:hAnsi="Arial" w:hint="cs"/>
          <w:b/>
          <w:bCs/>
          <w:noProof w:val="0"/>
          <w:u w:val="single"/>
          <w:rtl/>
        </w:rPr>
        <w:t>תמ"ש 44358-11-19</w:t>
      </w:r>
      <w:r>
        <w:rPr>
          <w:rFonts w:ascii="Arial" w:hAnsi="Arial" w:hint="cs"/>
          <w:noProof w:val="0"/>
          <w:rtl/>
        </w:rPr>
        <w:t xml:space="preserve"> </w:t>
      </w:r>
      <w:r>
        <w:rPr>
          <w:rFonts w:ascii="Arial" w:hAnsi="Arial"/>
          <w:noProof w:val="0"/>
          <w:rtl/>
        </w:rPr>
        <w:t>–</w:t>
      </w:r>
      <w:r>
        <w:rPr>
          <w:rFonts w:ascii="Arial" w:hAnsi="Arial" w:hint="cs"/>
          <w:noProof w:val="0"/>
          <w:rtl/>
        </w:rPr>
        <w:t xml:space="preserve"> תביעה אותה הגישה התובעת, לפסק דין הצהרתי, במסגרתו התבקש בית המשפט להורות כי התובעת הנה בעלת מחצית </w:t>
      </w:r>
      <w:r w:rsidR="007D2AD4">
        <w:rPr>
          <w:rFonts w:ascii="Arial" w:hAnsi="Arial" w:hint="cs"/>
          <w:noProof w:val="0"/>
          <w:rtl/>
        </w:rPr>
        <w:t xml:space="preserve">מכלל </w:t>
      </w:r>
      <w:r>
        <w:rPr>
          <w:rFonts w:ascii="Arial" w:hAnsi="Arial" w:hint="cs"/>
          <w:noProof w:val="0"/>
          <w:rtl/>
        </w:rPr>
        <w:t>הזכויות במ</w:t>
      </w:r>
      <w:r w:rsidR="000A5AEA">
        <w:rPr>
          <w:rFonts w:ascii="Arial" w:hAnsi="Arial" w:hint="cs"/>
          <w:noProof w:val="0"/>
          <w:rtl/>
        </w:rPr>
        <w:t>קרקעין, עליהם בנוי מבנה</w:t>
      </w:r>
      <w:r w:rsidR="008A51F6">
        <w:rPr>
          <w:rFonts w:ascii="Arial" w:hAnsi="Arial" w:hint="cs"/>
          <w:noProof w:val="0"/>
          <w:rtl/>
        </w:rPr>
        <w:t>,</w:t>
      </w:r>
      <w:r w:rsidR="000A5AEA">
        <w:rPr>
          <w:rFonts w:ascii="Arial" w:hAnsi="Arial" w:hint="cs"/>
          <w:noProof w:val="0"/>
          <w:rtl/>
        </w:rPr>
        <w:t xml:space="preserve"> המשמש למגורים, המחולק לשתי דירות מגורים נפרדות, בקיבוץ </w:t>
      </w:r>
      <w:r w:rsidR="002C68AC">
        <w:rPr>
          <w:rFonts w:ascii="Arial" w:hAnsi="Arial" w:hint="cs"/>
          <w:noProof w:val="0"/>
          <w:rtl/>
        </w:rPr>
        <w:t>.....</w:t>
      </w:r>
      <w:r w:rsidR="000A5AEA">
        <w:rPr>
          <w:rFonts w:ascii="Arial" w:hAnsi="Arial" w:hint="cs"/>
          <w:noProof w:val="0"/>
          <w:rtl/>
        </w:rPr>
        <w:t xml:space="preserve">, הידוע כחלקה </w:t>
      </w:r>
      <w:r w:rsidR="002C68AC">
        <w:rPr>
          <w:rFonts w:ascii="Arial" w:hAnsi="Arial" w:hint="cs"/>
          <w:noProof w:val="0"/>
          <w:rtl/>
        </w:rPr>
        <w:t>...</w:t>
      </w:r>
      <w:r w:rsidR="000A5AEA">
        <w:rPr>
          <w:rFonts w:ascii="Arial" w:hAnsi="Arial" w:hint="cs"/>
          <w:noProof w:val="0"/>
          <w:rtl/>
        </w:rPr>
        <w:t xml:space="preserve">בגוש </w:t>
      </w:r>
      <w:r w:rsidR="002C68AC">
        <w:rPr>
          <w:rFonts w:ascii="Arial" w:hAnsi="Arial" w:hint="cs"/>
          <w:noProof w:val="0"/>
          <w:rtl/>
        </w:rPr>
        <w:t>....</w:t>
      </w:r>
      <w:r w:rsidR="005C57DD">
        <w:rPr>
          <w:rFonts w:ascii="Arial" w:hAnsi="Arial" w:hint="cs"/>
          <w:noProof w:val="0"/>
          <w:rtl/>
        </w:rPr>
        <w:t xml:space="preserve"> [להלן: "</w:t>
      </w:r>
      <w:r w:rsidR="005C57DD" w:rsidRPr="005C57DD">
        <w:rPr>
          <w:rFonts w:ascii="Arial" w:hAnsi="Arial" w:hint="cs"/>
          <w:b/>
          <w:bCs/>
          <w:noProof w:val="0"/>
          <w:rtl/>
        </w:rPr>
        <w:t>המקרקעין במחלוקת"]</w:t>
      </w:r>
      <w:r w:rsidR="000A5AEA" w:rsidRPr="005C57DD">
        <w:rPr>
          <w:rFonts w:ascii="Arial" w:hAnsi="Arial" w:hint="cs"/>
          <w:b/>
          <w:bCs/>
          <w:noProof w:val="0"/>
          <w:rtl/>
        </w:rPr>
        <w:t>.</w:t>
      </w:r>
    </w:p>
    <w:p w:rsidR="00E54A86" w:rsidRDefault="00E54A86">
      <w:pPr>
        <w:spacing w:line="360" w:lineRule="auto"/>
        <w:jc w:val="both"/>
        <w:rPr>
          <w:rFonts w:ascii="Arial" w:hAnsi="Arial"/>
          <w:noProof w:val="0"/>
          <w:rtl/>
        </w:rPr>
      </w:pPr>
    </w:p>
    <w:p w:rsidR="00E54A86" w:rsidRDefault="00E54A86" w:rsidP="005C57DD">
      <w:pPr>
        <w:spacing w:line="360" w:lineRule="auto"/>
        <w:jc w:val="both"/>
        <w:rPr>
          <w:rFonts w:ascii="Arial" w:hAnsi="Arial"/>
          <w:noProof w:val="0"/>
          <w:rtl/>
        </w:rPr>
      </w:pPr>
      <w:r w:rsidRPr="002B5368">
        <w:rPr>
          <w:rFonts w:ascii="Arial" w:hAnsi="Arial" w:hint="cs"/>
          <w:b/>
          <w:bCs/>
          <w:noProof w:val="0"/>
          <w:u w:val="single"/>
          <w:rtl/>
        </w:rPr>
        <w:t>תמ"ש 65517-09-19</w:t>
      </w:r>
      <w:r>
        <w:rPr>
          <w:rFonts w:ascii="Arial" w:hAnsi="Arial" w:hint="cs"/>
          <w:noProof w:val="0"/>
          <w:rtl/>
        </w:rPr>
        <w:t xml:space="preserve"> - תביעה שהוגשה על ידי הנתבעת 1 כנגד התובעת, לדמי שימוש ראויים, בגין השימוש בו עושה התובעת ב</w:t>
      </w:r>
      <w:r w:rsidR="005C57DD">
        <w:rPr>
          <w:rFonts w:ascii="Arial" w:hAnsi="Arial" w:hint="cs"/>
          <w:noProof w:val="0"/>
          <w:rtl/>
        </w:rPr>
        <w:t>מקרקעין במחלוקת</w:t>
      </w:r>
      <w:r>
        <w:rPr>
          <w:rFonts w:ascii="Arial" w:hAnsi="Arial" w:hint="cs"/>
          <w:noProof w:val="0"/>
          <w:rtl/>
        </w:rPr>
        <w:t>.</w:t>
      </w:r>
    </w:p>
    <w:p w:rsidR="005C57DD" w:rsidRDefault="005C57DD" w:rsidP="00E54A86">
      <w:pPr>
        <w:spacing w:line="360" w:lineRule="auto"/>
        <w:jc w:val="both"/>
        <w:rPr>
          <w:rFonts w:ascii="Arial" w:hAnsi="Arial"/>
          <w:noProof w:val="0"/>
          <w:rtl/>
        </w:rPr>
      </w:pPr>
    </w:p>
    <w:p w:rsidR="005C57DD" w:rsidRDefault="005C57DD" w:rsidP="00E54A86">
      <w:pPr>
        <w:spacing w:line="360" w:lineRule="auto"/>
        <w:jc w:val="both"/>
        <w:rPr>
          <w:rFonts w:ascii="Arial" w:hAnsi="Arial"/>
          <w:noProof w:val="0"/>
          <w:rtl/>
        </w:rPr>
      </w:pPr>
      <w:r w:rsidRPr="005C57DD">
        <w:rPr>
          <w:rFonts w:ascii="Arial" w:hAnsi="Arial" w:hint="cs"/>
          <w:b/>
          <w:bCs/>
          <w:noProof w:val="0"/>
          <w:u w:val="single"/>
          <w:rtl/>
        </w:rPr>
        <w:t>תמ"ש 65495-09-19</w:t>
      </w:r>
      <w:r>
        <w:rPr>
          <w:rFonts w:ascii="Arial" w:hAnsi="Arial" w:hint="cs"/>
          <w:noProof w:val="0"/>
          <w:rtl/>
        </w:rPr>
        <w:t xml:space="preserve"> </w:t>
      </w:r>
      <w:r>
        <w:rPr>
          <w:rFonts w:ascii="Arial" w:hAnsi="Arial"/>
          <w:noProof w:val="0"/>
          <w:rtl/>
        </w:rPr>
        <w:t>–</w:t>
      </w:r>
      <w:r>
        <w:rPr>
          <w:rFonts w:ascii="Arial" w:hAnsi="Arial" w:hint="cs"/>
          <w:noProof w:val="0"/>
          <w:rtl/>
        </w:rPr>
        <w:t xml:space="preserve"> תביעה אותה הגישה הנתבעת 1 כנגד התובעת לסילוק יד מהמקרקעין במחלוקת.</w:t>
      </w:r>
    </w:p>
    <w:p w:rsidR="005C57DD" w:rsidRDefault="005C57DD" w:rsidP="00E54A86">
      <w:pPr>
        <w:spacing w:line="360" w:lineRule="auto"/>
        <w:jc w:val="both"/>
        <w:rPr>
          <w:rFonts w:ascii="Arial" w:hAnsi="Arial"/>
          <w:noProof w:val="0"/>
          <w:rtl/>
        </w:rPr>
      </w:pPr>
    </w:p>
    <w:p w:rsidR="005C57DD" w:rsidRDefault="005C57DD" w:rsidP="00C4127C">
      <w:pPr>
        <w:spacing w:line="360" w:lineRule="auto"/>
        <w:jc w:val="both"/>
        <w:rPr>
          <w:rFonts w:ascii="Arial" w:hAnsi="Arial"/>
          <w:noProof w:val="0"/>
          <w:rtl/>
        </w:rPr>
      </w:pPr>
      <w:r>
        <w:rPr>
          <w:rFonts w:ascii="Arial" w:hAnsi="Arial" w:hint="cs"/>
          <w:noProof w:val="0"/>
          <w:rtl/>
        </w:rPr>
        <w:t xml:space="preserve">בין התובעת לנתבע הליכים נוספים, </w:t>
      </w:r>
      <w:r w:rsidR="001221CE">
        <w:rPr>
          <w:rFonts w:ascii="Arial" w:hAnsi="Arial" w:hint="cs"/>
          <w:noProof w:val="0"/>
          <w:rtl/>
        </w:rPr>
        <w:t xml:space="preserve">בהם עתיד להינתן פסק דין, </w:t>
      </w:r>
      <w:r>
        <w:rPr>
          <w:rFonts w:ascii="Arial" w:hAnsi="Arial" w:hint="cs"/>
          <w:noProof w:val="0"/>
          <w:rtl/>
        </w:rPr>
        <w:t>כולל תביעות בעניין איזון משאבים, מזונות, משמורת וחלוקת זמני שהות.</w:t>
      </w:r>
      <w:r w:rsidR="001221CE">
        <w:rPr>
          <w:rFonts w:ascii="Arial" w:hAnsi="Arial" w:hint="cs"/>
          <w:noProof w:val="0"/>
          <w:rtl/>
        </w:rPr>
        <w:t xml:space="preserve">  על מנת שלא לפגוע בפרטיות מי מהצדדים יופרדו פסקי הדין, למרות שעיקר הדיון נוהל במאוחד.</w:t>
      </w:r>
    </w:p>
    <w:p w:rsidR="005C57DD" w:rsidRDefault="005C57DD" w:rsidP="00E54A86">
      <w:pPr>
        <w:spacing w:line="360" w:lineRule="auto"/>
        <w:jc w:val="both"/>
        <w:rPr>
          <w:rFonts w:ascii="Arial" w:hAnsi="Arial"/>
          <w:noProof w:val="0"/>
          <w:rtl/>
        </w:rPr>
      </w:pPr>
    </w:p>
    <w:p w:rsidR="005C57DD" w:rsidRDefault="005C57DD" w:rsidP="002C68AC">
      <w:pPr>
        <w:spacing w:line="360" w:lineRule="auto"/>
        <w:jc w:val="both"/>
        <w:rPr>
          <w:rFonts w:ascii="Arial" w:hAnsi="Arial"/>
          <w:noProof w:val="0"/>
          <w:rtl/>
        </w:rPr>
      </w:pPr>
      <w:r>
        <w:rPr>
          <w:rFonts w:ascii="Arial" w:hAnsi="Arial" w:hint="cs"/>
          <w:noProof w:val="0"/>
          <w:rtl/>
        </w:rPr>
        <w:t>למרות שמדובר בתביעות הדדיות, מטעמי פשטות ו</w:t>
      </w:r>
      <w:r w:rsidR="001221CE">
        <w:rPr>
          <w:rFonts w:ascii="Arial" w:hAnsi="Arial" w:hint="cs"/>
          <w:noProof w:val="0"/>
          <w:rtl/>
        </w:rPr>
        <w:t xml:space="preserve">ייעול, התובעת תקרא להלן: </w:t>
      </w:r>
      <w:r w:rsidR="001221CE" w:rsidRPr="00A20F64">
        <w:rPr>
          <w:rFonts w:ascii="Arial" w:hAnsi="Arial" w:hint="cs"/>
          <w:b/>
          <w:bCs/>
          <w:noProof w:val="0"/>
          <w:rtl/>
        </w:rPr>
        <w:t>"התובעת</w:t>
      </w:r>
      <w:r w:rsidR="001221CE">
        <w:rPr>
          <w:rFonts w:ascii="Arial" w:hAnsi="Arial" w:hint="cs"/>
          <w:noProof w:val="0"/>
          <w:rtl/>
        </w:rPr>
        <w:t xml:space="preserve">" או </w:t>
      </w:r>
      <w:r w:rsidR="002C68AC">
        <w:rPr>
          <w:rFonts w:ascii="Arial" w:hAnsi="Arial" w:hint="cs"/>
          <w:b/>
          <w:bCs/>
          <w:noProof w:val="0"/>
          <w:rtl/>
        </w:rPr>
        <w:t>"אלמונית</w:t>
      </w:r>
      <w:r w:rsidR="001221CE" w:rsidRPr="00A20F64">
        <w:rPr>
          <w:rFonts w:ascii="Arial" w:hAnsi="Arial" w:hint="cs"/>
          <w:b/>
          <w:bCs/>
          <w:noProof w:val="0"/>
          <w:rtl/>
        </w:rPr>
        <w:t>",</w:t>
      </w:r>
      <w:r w:rsidR="001221CE">
        <w:rPr>
          <w:rFonts w:ascii="Arial" w:hAnsi="Arial" w:hint="cs"/>
          <w:noProof w:val="0"/>
          <w:rtl/>
        </w:rPr>
        <w:t xml:space="preserve"> הנתבעת 1 תקרא: </w:t>
      </w:r>
      <w:r w:rsidR="001221CE" w:rsidRPr="00A20F64">
        <w:rPr>
          <w:rFonts w:ascii="Arial" w:hAnsi="Arial" w:hint="cs"/>
          <w:b/>
          <w:bCs/>
          <w:noProof w:val="0"/>
          <w:rtl/>
        </w:rPr>
        <w:t>"הנתבעת</w:t>
      </w:r>
      <w:r w:rsidR="001221CE">
        <w:rPr>
          <w:rFonts w:ascii="Arial" w:hAnsi="Arial" w:hint="cs"/>
          <w:noProof w:val="0"/>
          <w:rtl/>
        </w:rPr>
        <w:t xml:space="preserve">" או </w:t>
      </w:r>
      <w:r w:rsidR="001221CE" w:rsidRPr="00A20F64">
        <w:rPr>
          <w:rFonts w:ascii="Arial" w:hAnsi="Arial" w:hint="cs"/>
          <w:b/>
          <w:bCs/>
          <w:noProof w:val="0"/>
          <w:rtl/>
        </w:rPr>
        <w:t>"</w:t>
      </w:r>
      <w:r w:rsidR="002C68AC">
        <w:rPr>
          <w:rFonts w:ascii="Arial" w:hAnsi="Arial" w:hint="cs"/>
          <w:b/>
          <w:bCs/>
          <w:noProof w:val="0"/>
          <w:rtl/>
        </w:rPr>
        <w:t>פלונית</w:t>
      </w:r>
      <w:r w:rsidR="001221CE">
        <w:rPr>
          <w:rFonts w:ascii="Arial" w:hAnsi="Arial" w:hint="cs"/>
          <w:noProof w:val="0"/>
          <w:rtl/>
        </w:rPr>
        <w:t xml:space="preserve">" והנתבע 2 יקרא:  </w:t>
      </w:r>
      <w:r w:rsidR="001221CE" w:rsidRPr="00A20F64">
        <w:rPr>
          <w:rFonts w:ascii="Arial" w:hAnsi="Arial" w:hint="cs"/>
          <w:b/>
          <w:bCs/>
          <w:noProof w:val="0"/>
          <w:rtl/>
        </w:rPr>
        <w:t>"הנתבע</w:t>
      </w:r>
      <w:r w:rsidR="001221CE">
        <w:rPr>
          <w:rFonts w:ascii="Arial" w:hAnsi="Arial" w:hint="cs"/>
          <w:noProof w:val="0"/>
          <w:rtl/>
        </w:rPr>
        <w:t>" או "</w:t>
      </w:r>
      <w:r w:rsidR="002C68AC">
        <w:rPr>
          <w:rFonts w:ascii="Arial" w:hAnsi="Arial" w:hint="cs"/>
          <w:b/>
          <w:bCs/>
          <w:noProof w:val="0"/>
          <w:rtl/>
        </w:rPr>
        <w:t>פלוני</w:t>
      </w:r>
      <w:r w:rsidR="001221CE" w:rsidRPr="00A20F64">
        <w:rPr>
          <w:rFonts w:ascii="Arial" w:hAnsi="Arial" w:hint="cs"/>
          <w:b/>
          <w:bCs/>
          <w:noProof w:val="0"/>
          <w:rtl/>
        </w:rPr>
        <w:t>".</w:t>
      </w:r>
    </w:p>
    <w:p w:rsidR="005C57DD" w:rsidRPr="005C57DD" w:rsidRDefault="0057514D" w:rsidP="0057514D">
      <w:pPr>
        <w:spacing w:line="360" w:lineRule="auto"/>
        <w:jc w:val="both"/>
        <w:rPr>
          <w:rFonts w:ascii="Arial" w:hAnsi="Arial"/>
          <w:b/>
          <w:bCs/>
          <w:noProof w:val="0"/>
          <w:u w:val="single"/>
          <w:rtl/>
        </w:rPr>
      </w:pPr>
      <w:r>
        <w:rPr>
          <w:rFonts w:ascii="Arial" w:hAnsi="Arial" w:hint="cs"/>
          <w:b/>
          <w:bCs/>
          <w:noProof w:val="0"/>
          <w:u w:val="single"/>
          <w:rtl/>
        </w:rPr>
        <w:lastRenderedPageBreak/>
        <w:t>טענות התובעת בתמצית</w:t>
      </w:r>
      <w:r w:rsidR="005C57DD" w:rsidRPr="005C57DD">
        <w:rPr>
          <w:rFonts w:ascii="Arial" w:hAnsi="Arial" w:hint="cs"/>
          <w:b/>
          <w:bCs/>
          <w:noProof w:val="0"/>
          <w:u w:val="single"/>
          <w:rtl/>
        </w:rPr>
        <w:t>:</w:t>
      </w:r>
    </w:p>
    <w:p w:rsidR="005C57DD" w:rsidRDefault="005C57DD" w:rsidP="00E54A86">
      <w:pPr>
        <w:spacing w:line="360" w:lineRule="auto"/>
        <w:jc w:val="both"/>
        <w:rPr>
          <w:rFonts w:ascii="Arial" w:hAnsi="Arial"/>
          <w:noProof w:val="0"/>
          <w:rtl/>
        </w:rPr>
      </w:pPr>
    </w:p>
    <w:p w:rsidR="00997D79" w:rsidRDefault="005C57DD" w:rsidP="002C68AC">
      <w:pPr>
        <w:pStyle w:val="ad"/>
        <w:numPr>
          <w:ilvl w:val="0"/>
          <w:numId w:val="1"/>
        </w:numPr>
        <w:spacing w:line="360" w:lineRule="auto"/>
        <w:jc w:val="both"/>
        <w:rPr>
          <w:rFonts w:ascii="Arial" w:hAnsi="Arial"/>
          <w:noProof w:val="0"/>
        </w:rPr>
      </w:pPr>
      <w:r w:rsidRPr="00997D79">
        <w:rPr>
          <w:rFonts w:ascii="Arial" w:hAnsi="Arial" w:hint="cs"/>
          <w:noProof w:val="0"/>
          <w:rtl/>
        </w:rPr>
        <w:t xml:space="preserve">התובעת והנתבע בני זוג לשעבר, </w:t>
      </w:r>
      <w:r w:rsidR="006048C2" w:rsidRPr="00997D79">
        <w:rPr>
          <w:rFonts w:ascii="Arial" w:hAnsi="Arial" w:hint="cs"/>
          <w:noProof w:val="0"/>
          <w:rtl/>
        </w:rPr>
        <w:t xml:space="preserve">יהודים, </w:t>
      </w:r>
      <w:r w:rsidRPr="00997D79">
        <w:rPr>
          <w:rFonts w:ascii="Arial" w:hAnsi="Arial" w:hint="cs"/>
          <w:noProof w:val="0"/>
          <w:rtl/>
        </w:rPr>
        <w:t>שנישאו זל"ז ביום</w:t>
      </w:r>
      <w:r w:rsidR="006048C2" w:rsidRPr="00997D79">
        <w:rPr>
          <w:rFonts w:ascii="Arial" w:hAnsi="Arial" w:hint="cs"/>
          <w:noProof w:val="0"/>
          <w:rtl/>
        </w:rPr>
        <w:t xml:space="preserve"> </w:t>
      </w:r>
      <w:r w:rsidR="002C68AC">
        <w:rPr>
          <w:rFonts w:ascii="Arial" w:hAnsi="Arial" w:hint="cs"/>
          <w:noProof w:val="0"/>
          <w:rtl/>
        </w:rPr>
        <w:t xml:space="preserve">... </w:t>
      </w:r>
      <w:r w:rsidR="006048C2" w:rsidRPr="00997D79">
        <w:rPr>
          <w:rFonts w:ascii="Arial" w:hAnsi="Arial" w:hint="cs"/>
          <w:noProof w:val="0"/>
          <w:rtl/>
        </w:rPr>
        <w:t xml:space="preserve">1995 </w:t>
      </w:r>
      <w:r w:rsidR="00E936DD" w:rsidRPr="00997D79">
        <w:rPr>
          <w:rFonts w:ascii="Arial" w:hAnsi="Arial" w:hint="cs"/>
          <w:noProof w:val="0"/>
          <w:rtl/>
        </w:rPr>
        <w:t xml:space="preserve">לאחר </w:t>
      </w:r>
      <w:r w:rsidR="0057514D" w:rsidRPr="00997D79">
        <w:rPr>
          <w:rFonts w:ascii="Arial" w:hAnsi="Arial" w:hint="cs"/>
          <w:noProof w:val="0"/>
          <w:rtl/>
        </w:rPr>
        <w:t xml:space="preserve">כ- 12 </w:t>
      </w:r>
      <w:r w:rsidR="00E936DD" w:rsidRPr="00997D79">
        <w:rPr>
          <w:rFonts w:ascii="Arial" w:hAnsi="Arial" w:hint="cs"/>
          <w:noProof w:val="0"/>
          <w:rtl/>
        </w:rPr>
        <w:t xml:space="preserve">שנות חברות, </w:t>
      </w:r>
      <w:r w:rsidR="006048C2" w:rsidRPr="00997D79">
        <w:rPr>
          <w:rFonts w:ascii="Arial" w:hAnsi="Arial" w:hint="cs"/>
          <w:noProof w:val="0"/>
          <w:rtl/>
        </w:rPr>
        <w:t xml:space="preserve">ולהם </w:t>
      </w:r>
      <w:r w:rsidR="00E936DD" w:rsidRPr="00997D79">
        <w:rPr>
          <w:rFonts w:ascii="Arial" w:hAnsi="Arial" w:hint="cs"/>
          <w:noProof w:val="0"/>
          <w:rtl/>
        </w:rPr>
        <w:t>שלושה ילדים ילידי: 1996, 2002 ו- 2011.</w:t>
      </w:r>
      <w:r w:rsidR="00997D79" w:rsidRPr="00997D79">
        <w:rPr>
          <w:rFonts w:ascii="Arial" w:hAnsi="Arial" w:hint="cs"/>
          <w:noProof w:val="0"/>
          <w:rtl/>
        </w:rPr>
        <w:t xml:space="preserve">  </w:t>
      </w:r>
      <w:r w:rsidR="0057514D" w:rsidRPr="00997D79">
        <w:rPr>
          <w:rFonts w:ascii="Arial" w:hAnsi="Arial" w:hint="cs"/>
          <w:noProof w:val="0"/>
          <w:rtl/>
        </w:rPr>
        <w:t>הנתבעת והנתבע אחים.</w:t>
      </w:r>
      <w:r w:rsidR="00997D79">
        <w:rPr>
          <w:rFonts w:ascii="Arial" w:hAnsi="Arial" w:hint="cs"/>
          <w:noProof w:val="0"/>
          <w:rtl/>
        </w:rPr>
        <w:t xml:space="preserve">  </w:t>
      </w:r>
      <w:r w:rsidR="0057514D" w:rsidRPr="00997D79">
        <w:rPr>
          <w:rFonts w:ascii="Arial" w:hAnsi="Arial" w:hint="cs"/>
          <w:noProof w:val="0"/>
          <w:rtl/>
        </w:rPr>
        <w:t xml:space="preserve">בשנת 2002 עברו התובעת והנתבע להתגורר בקיבוץ </w:t>
      </w:r>
      <w:r w:rsidR="002C68AC">
        <w:rPr>
          <w:rFonts w:ascii="Arial" w:hAnsi="Arial" w:hint="cs"/>
          <w:noProof w:val="0"/>
          <w:rtl/>
        </w:rPr>
        <w:t>....</w:t>
      </w:r>
      <w:r w:rsidR="0057514D" w:rsidRPr="00997D79">
        <w:rPr>
          <w:rFonts w:ascii="Arial" w:hAnsi="Arial" w:hint="cs"/>
          <w:noProof w:val="0"/>
          <w:rtl/>
        </w:rPr>
        <w:t>.</w:t>
      </w:r>
      <w:r w:rsidR="00997D79">
        <w:rPr>
          <w:rFonts w:ascii="Arial" w:hAnsi="Arial" w:hint="cs"/>
          <w:noProof w:val="0"/>
          <w:rtl/>
        </w:rPr>
        <w:t xml:space="preserve">  </w:t>
      </w:r>
    </w:p>
    <w:p w:rsidR="00997D79" w:rsidRDefault="00997D79" w:rsidP="00997D79">
      <w:pPr>
        <w:pStyle w:val="ad"/>
        <w:spacing w:line="360" w:lineRule="auto"/>
        <w:jc w:val="both"/>
        <w:rPr>
          <w:rFonts w:ascii="Arial" w:hAnsi="Arial"/>
          <w:noProof w:val="0"/>
        </w:rPr>
      </w:pPr>
    </w:p>
    <w:p w:rsidR="00527112" w:rsidRPr="00997D79" w:rsidRDefault="0057514D" w:rsidP="002C68AC">
      <w:pPr>
        <w:pStyle w:val="ad"/>
        <w:numPr>
          <w:ilvl w:val="0"/>
          <w:numId w:val="1"/>
        </w:numPr>
        <w:spacing w:line="360" w:lineRule="auto"/>
        <w:jc w:val="both"/>
        <w:rPr>
          <w:rFonts w:ascii="Arial" w:hAnsi="Arial"/>
          <w:noProof w:val="0"/>
        </w:rPr>
      </w:pPr>
      <w:r w:rsidRPr="00997D79">
        <w:rPr>
          <w:rFonts w:ascii="Arial" w:hAnsi="Arial" w:hint="cs"/>
          <w:noProof w:val="0"/>
          <w:rtl/>
        </w:rPr>
        <w:t>בשנת 2004 התקבלו בני הזוג לחברות</w:t>
      </w:r>
      <w:r w:rsidR="00997D79">
        <w:rPr>
          <w:rFonts w:ascii="Arial" w:hAnsi="Arial" w:hint="cs"/>
          <w:noProof w:val="0"/>
          <w:rtl/>
        </w:rPr>
        <w:t xml:space="preserve"> בקיבוץ</w:t>
      </w:r>
      <w:r w:rsidRPr="00997D79">
        <w:rPr>
          <w:rFonts w:ascii="Arial" w:hAnsi="Arial" w:hint="cs"/>
          <w:noProof w:val="0"/>
          <w:rtl/>
        </w:rPr>
        <w:t xml:space="preserve">. באותה שנה </w:t>
      </w:r>
      <w:r w:rsidR="00527112" w:rsidRPr="00997D79">
        <w:rPr>
          <w:rFonts w:ascii="Arial" w:hAnsi="Arial" w:hint="cs"/>
          <w:noProof w:val="0"/>
          <w:rtl/>
        </w:rPr>
        <w:t xml:space="preserve">רכשו הורי הנתבעים </w:t>
      </w:r>
      <w:r w:rsidR="00C4127C">
        <w:rPr>
          <w:rFonts w:ascii="Arial" w:hAnsi="Arial" w:hint="cs"/>
          <w:noProof w:val="0"/>
          <w:rtl/>
        </w:rPr>
        <w:t xml:space="preserve">מגרש </w:t>
      </w:r>
      <w:r w:rsidR="00527112" w:rsidRPr="00997D79">
        <w:rPr>
          <w:rFonts w:ascii="Arial" w:hAnsi="Arial" w:hint="cs"/>
          <w:noProof w:val="0"/>
          <w:rtl/>
        </w:rPr>
        <w:t>בשכונת "</w:t>
      </w:r>
      <w:r w:rsidR="002C68AC">
        <w:rPr>
          <w:rFonts w:ascii="Arial" w:hAnsi="Arial" w:hint="cs"/>
          <w:noProof w:val="0"/>
          <w:rtl/>
        </w:rPr>
        <w:t>...</w:t>
      </w:r>
      <w:r w:rsidR="00527112" w:rsidRPr="00997D79">
        <w:rPr>
          <w:rFonts w:ascii="Arial" w:hAnsi="Arial" w:hint="cs"/>
          <w:noProof w:val="0"/>
          <w:rtl/>
        </w:rPr>
        <w:t>" בקיבוץ עבור התובעת ומשפחתה ועבור הנתבעת ומשפחתה, בעלות של כ- 100,000$.</w:t>
      </w:r>
      <w:r w:rsidR="00997D79">
        <w:rPr>
          <w:rFonts w:ascii="Arial" w:hAnsi="Arial" w:hint="cs"/>
          <w:noProof w:val="0"/>
          <w:rtl/>
        </w:rPr>
        <w:t xml:space="preserve"> </w:t>
      </w:r>
      <w:r w:rsidR="00527112" w:rsidRPr="00997D79">
        <w:rPr>
          <w:rFonts w:ascii="Arial" w:hAnsi="Arial" w:hint="cs"/>
          <w:noProof w:val="0"/>
          <w:rtl/>
        </w:rPr>
        <w:t>הצדדים החליטו לבנות</w:t>
      </w:r>
      <w:r w:rsidR="00C4127C">
        <w:rPr>
          <w:rFonts w:ascii="Arial" w:hAnsi="Arial" w:hint="cs"/>
          <w:noProof w:val="0"/>
          <w:rtl/>
        </w:rPr>
        <w:t xml:space="preserve">, על גבי המגרש, </w:t>
      </w:r>
      <w:r w:rsidR="00527112" w:rsidRPr="00997D79">
        <w:rPr>
          <w:rFonts w:ascii="Arial" w:hAnsi="Arial" w:hint="cs"/>
          <w:noProof w:val="0"/>
          <w:rtl/>
        </w:rPr>
        <w:t xml:space="preserve"> שתי דירות נפרדות, עם שתי כניסות נפרדות, אחת לכל משפחה.</w:t>
      </w:r>
      <w:r w:rsidR="009875C3">
        <w:rPr>
          <w:rFonts w:ascii="Arial" w:hAnsi="Arial" w:hint="cs"/>
          <w:noProof w:val="0"/>
          <w:rtl/>
        </w:rPr>
        <w:t xml:space="preserve"> לשם כך, </w:t>
      </w:r>
      <w:r w:rsidR="00DF0D43">
        <w:rPr>
          <w:rFonts w:ascii="Arial" w:hAnsi="Arial" w:hint="cs"/>
          <w:noProof w:val="0"/>
          <w:rtl/>
        </w:rPr>
        <w:t>מכרו התובעת והנתבע את דירתם ב</w:t>
      </w:r>
      <w:r w:rsidR="002C68AC">
        <w:rPr>
          <w:rFonts w:ascii="Arial" w:hAnsi="Arial" w:hint="cs"/>
          <w:noProof w:val="0"/>
          <w:rtl/>
        </w:rPr>
        <w:t xml:space="preserve">.... </w:t>
      </w:r>
      <w:r w:rsidR="00DF0D43">
        <w:rPr>
          <w:rFonts w:ascii="Arial" w:hAnsi="Arial" w:hint="cs"/>
          <w:noProof w:val="0"/>
          <w:rtl/>
        </w:rPr>
        <w:t>ועשו שימוש  בכספי</w:t>
      </w:r>
      <w:r w:rsidR="00C4127C">
        <w:rPr>
          <w:rFonts w:ascii="Arial" w:hAnsi="Arial" w:hint="cs"/>
          <w:noProof w:val="0"/>
          <w:rtl/>
        </w:rPr>
        <w:t xml:space="preserve"> התמורה לצורך מימון חלקם בבנייה.</w:t>
      </w:r>
      <w:r w:rsidR="00DF0D43">
        <w:rPr>
          <w:rFonts w:ascii="Arial" w:hAnsi="Arial" w:hint="cs"/>
          <w:noProof w:val="0"/>
          <w:rtl/>
        </w:rPr>
        <w:t xml:space="preserve"> </w:t>
      </w:r>
    </w:p>
    <w:p w:rsidR="00527112" w:rsidRPr="00527112" w:rsidRDefault="00527112" w:rsidP="00527112">
      <w:pPr>
        <w:pStyle w:val="ad"/>
        <w:rPr>
          <w:rFonts w:ascii="Arial" w:hAnsi="Arial"/>
          <w:noProof w:val="0"/>
          <w:rtl/>
        </w:rPr>
      </w:pPr>
    </w:p>
    <w:p w:rsidR="00527112" w:rsidRPr="00997D79" w:rsidRDefault="00527112" w:rsidP="00C4127C">
      <w:pPr>
        <w:pStyle w:val="ad"/>
        <w:numPr>
          <w:ilvl w:val="0"/>
          <w:numId w:val="1"/>
        </w:numPr>
        <w:spacing w:line="360" w:lineRule="auto"/>
        <w:jc w:val="both"/>
        <w:rPr>
          <w:rFonts w:ascii="Arial" w:hAnsi="Arial"/>
          <w:noProof w:val="0"/>
        </w:rPr>
      </w:pPr>
      <w:r>
        <w:rPr>
          <w:rFonts w:ascii="Arial" w:hAnsi="Arial" w:hint="cs"/>
          <w:noProof w:val="0"/>
          <w:rtl/>
        </w:rPr>
        <w:t xml:space="preserve">כל משפחה </w:t>
      </w:r>
      <w:r w:rsidR="00C4127C">
        <w:rPr>
          <w:rFonts w:ascii="Arial" w:hAnsi="Arial" w:hint="cs"/>
          <w:noProof w:val="0"/>
          <w:rtl/>
        </w:rPr>
        <w:t xml:space="preserve">נהגה </w:t>
      </w:r>
      <w:r>
        <w:rPr>
          <w:rFonts w:ascii="Arial" w:hAnsi="Arial" w:hint="cs"/>
          <w:noProof w:val="0"/>
          <w:rtl/>
        </w:rPr>
        <w:t xml:space="preserve">בדירתה מנהג בעלים, בנתה ועיצבה את דירתה כראות עיניה, משפחתה של התובעת בקומה התחתונה ומשפחתה של הנתבעת בקומה העליונה.   התובעת עיצבה את דירתה, בחרה כלים סניטריים, ארונות, דלתות, קרמיקה, מיזוג אויר ועוד. </w:t>
      </w:r>
      <w:r w:rsidR="00C4127C">
        <w:rPr>
          <w:rFonts w:ascii="Arial" w:hAnsi="Arial" w:hint="cs"/>
          <w:noProof w:val="0"/>
          <w:rtl/>
        </w:rPr>
        <w:t xml:space="preserve">הכל </w:t>
      </w:r>
      <w:r>
        <w:rPr>
          <w:rFonts w:ascii="Arial" w:hAnsi="Arial" w:hint="cs"/>
          <w:noProof w:val="0"/>
          <w:rtl/>
        </w:rPr>
        <w:t xml:space="preserve">למעט טיח חיצוני ואלומיניום, שנעשה במשותף על מנת לשמור על הצביון </w:t>
      </w:r>
      <w:r w:rsidR="005C57DD">
        <w:rPr>
          <w:rFonts w:ascii="Arial" w:hAnsi="Arial" w:hint="cs"/>
          <w:noProof w:val="0"/>
          <w:rtl/>
        </w:rPr>
        <w:t xml:space="preserve"> </w:t>
      </w:r>
      <w:r>
        <w:rPr>
          <w:rFonts w:ascii="Arial" w:hAnsi="Arial" w:hint="cs"/>
          <w:noProof w:val="0"/>
          <w:rtl/>
        </w:rPr>
        <w:t xml:space="preserve">האחיד. </w:t>
      </w:r>
      <w:r w:rsidR="00997D79">
        <w:rPr>
          <w:rFonts w:ascii="Arial" w:hAnsi="Arial" w:hint="cs"/>
          <w:noProof w:val="0"/>
          <w:rtl/>
        </w:rPr>
        <w:t xml:space="preserve"> </w:t>
      </w:r>
      <w:r w:rsidRPr="00997D79">
        <w:rPr>
          <w:rFonts w:ascii="Arial" w:hAnsi="Arial" w:hint="cs"/>
          <w:noProof w:val="0"/>
          <w:rtl/>
        </w:rPr>
        <w:t xml:space="preserve">הוריהם של </w:t>
      </w:r>
      <w:r w:rsidR="00103E48" w:rsidRPr="00997D79">
        <w:rPr>
          <w:rFonts w:ascii="Arial" w:hAnsi="Arial" w:hint="cs"/>
          <w:noProof w:val="0"/>
          <w:rtl/>
        </w:rPr>
        <w:t>הנתבעים סייעו לצדדים בתשלומים שונים, כולל עבור פיקוח, אדריכלות, בדיקות בטון, אינסטלציה חשמל ועוד.</w:t>
      </w:r>
    </w:p>
    <w:p w:rsidR="006E2857" w:rsidRPr="006E2857" w:rsidRDefault="006E2857" w:rsidP="006E2857">
      <w:pPr>
        <w:pStyle w:val="ad"/>
        <w:rPr>
          <w:rFonts w:ascii="Arial" w:hAnsi="Arial"/>
          <w:noProof w:val="0"/>
          <w:rtl/>
        </w:rPr>
      </w:pPr>
    </w:p>
    <w:p w:rsidR="006E2857" w:rsidRDefault="006E2857" w:rsidP="002C68AC">
      <w:pPr>
        <w:pStyle w:val="ad"/>
        <w:numPr>
          <w:ilvl w:val="0"/>
          <w:numId w:val="1"/>
        </w:numPr>
        <w:spacing w:line="360" w:lineRule="auto"/>
        <w:jc w:val="both"/>
        <w:rPr>
          <w:rFonts w:ascii="Arial" w:hAnsi="Arial"/>
          <w:noProof w:val="0"/>
        </w:rPr>
      </w:pPr>
      <w:r>
        <w:rPr>
          <w:rFonts w:ascii="Arial" w:hAnsi="Arial" w:hint="cs"/>
          <w:noProof w:val="0"/>
          <w:rtl/>
        </w:rPr>
        <w:t xml:space="preserve">התובעת </w:t>
      </w:r>
      <w:r w:rsidR="00997D79">
        <w:rPr>
          <w:rFonts w:ascii="Arial" w:hAnsi="Arial" w:hint="cs"/>
          <w:noProof w:val="0"/>
          <w:rtl/>
        </w:rPr>
        <w:t>היית</w:t>
      </w:r>
      <w:r w:rsidR="00997D79">
        <w:rPr>
          <w:rFonts w:ascii="Arial" w:hAnsi="Arial" w:hint="eastAsia"/>
          <w:noProof w:val="0"/>
          <w:rtl/>
        </w:rPr>
        <w:t>ה</w:t>
      </w:r>
      <w:r>
        <w:rPr>
          <w:rFonts w:ascii="Arial" w:hAnsi="Arial" w:hint="cs"/>
          <w:noProof w:val="0"/>
          <w:rtl/>
        </w:rPr>
        <w:t xml:space="preserve"> מעורבת בכל הנעשה </w:t>
      </w:r>
      <w:r w:rsidR="00997D79">
        <w:rPr>
          <w:rFonts w:ascii="Arial" w:hAnsi="Arial" w:hint="cs"/>
          <w:noProof w:val="0"/>
          <w:rtl/>
        </w:rPr>
        <w:t>והיית</w:t>
      </w:r>
      <w:r w:rsidR="00997D79">
        <w:rPr>
          <w:rFonts w:ascii="Arial" w:hAnsi="Arial" w:hint="eastAsia"/>
          <w:noProof w:val="0"/>
          <w:rtl/>
        </w:rPr>
        <w:t>ה</w:t>
      </w:r>
      <w:r>
        <w:rPr>
          <w:rFonts w:ascii="Arial" w:hAnsi="Arial" w:hint="cs"/>
          <w:noProof w:val="0"/>
          <w:rtl/>
        </w:rPr>
        <w:t xml:space="preserve"> מכותבת לכל המיילים הקבוצתיים של הקיבוץ עם מנהלת הפרויקט.  לכלל המעורבים היה ברור כי מדובר בשתי דירות נפרדות, אחת לכל משפחה. ואף נקבעו מפגשים נפרדים למשפחת בין</w:t>
      </w:r>
      <w:r w:rsidR="002C68AC">
        <w:rPr>
          <w:rFonts w:ascii="Arial" w:hAnsi="Arial" w:hint="cs"/>
          <w:noProof w:val="0"/>
          <w:rtl/>
        </w:rPr>
        <w:t>....</w:t>
      </w:r>
      <w:r>
        <w:rPr>
          <w:rFonts w:ascii="Arial" w:hAnsi="Arial" w:hint="cs"/>
          <w:noProof w:val="0"/>
          <w:rtl/>
        </w:rPr>
        <w:t xml:space="preserve"> [התובעת] ו</w:t>
      </w:r>
      <w:r w:rsidR="002C68AC">
        <w:rPr>
          <w:rFonts w:ascii="Arial" w:hAnsi="Arial" w:hint="cs"/>
          <w:noProof w:val="0"/>
          <w:rtl/>
        </w:rPr>
        <w:t>...</w:t>
      </w:r>
      <w:r>
        <w:rPr>
          <w:rFonts w:ascii="Arial" w:hAnsi="Arial" w:hint="cs"/>
          <w:noProof w:val="0"/>
          <w:rtl/>
        </w:rPr>
        <w:t>[הנתבעת].</w:t>
      </w:r>
    </w:p>
    <w:p w:rsidR="006E2857" w:rsidRPr="006E2857" w:rsidRDefault="006E2857" w:rsidP="006E2857">
      <w:pPr>
        <w:pStyle w:val="ad"/>
        <w:rPr>
          <w:rFonts w:ascii="Arial" w:hAnsi="Arial"/>
          <w:noProof w:val="0"/>
          <w:rtl/>
        </w:rPr>
      </w:pPr>
    </w:p>
    <w:p w:rsidR="006E2857" w:rsidRDefault="006E2857" w:rsidP="00E936DD">
      <w:pPr>
        <w:pStyle w:val="ad"/>
        <w:numPr>
          <w:ilvl w:val="0"/>
          <w:numId w:val="1"/>
        </w:numPr>
        <w:spacing w:line="360" w:lineRule="auto"/>
        <w:jc w:val="both"/>
        <w:rPr>
          <w:rFonts w:ascii="Arial" w:hAnsi="Arial"/>
          <w:noProof w:val="0"/>
        </w:rPr>
      </w:pPr>
      <w:r>
        <w:rPr>
          <w:rFonts w:ascii="Arial" w:hAnsi="Arial" w:hint="cs"/>
          <w:noProof w:val="0"/>
          <w:rtl/>
        </w:rPr>
        <w:t>בשנת 2012 הושלמה הבניה. בני הזוג עברו להתגורר בדירה עם ילדיהם, והנתבעת ומשפחתה עברו להתגורר בקומה העליונה.  לשם קבלת טופס 4, נערכו בבית עבודות לבניית מדרגות פנימיות, ולאחר קבלתו המדרגות הוצאו למרפסת של הנתבעת, ואף נבנתה תקרה / רצפה בין שתי הקומות, כך שבוצעה הפרדה מלאה, ובכל קומה דירה נפרדת הכוללת מערכות נפרדות וכניסה נפרדת.</w:t>
      </w:r>
    </w:p>
    <w:p w:rsidR="006E2857" w:rsidRPr="006E2857" w:rsidRDefault="006E2857" w:rsidP="006E2857">
      <w:pPr>
        <w:pStyle w:val="ad"/>
        <w:rPr>
          <w:rFonts w:ascii="Arial" w:hAnsi="Arial"/>
          <w:noProof w:val="0"/>
          <w:rtl/>
        </w:rPr>
      </w:pPr>
    </w:p>
    <w:p w:rsidR="003F6853" w:rsidRDefault="006E2857" w:rsidP="003F6853">
      <w:pPr>
        <w:pStyle w:val="ad"/>
        <w:numPr>
          <w:ilvl w:val="0"/>
          <w:numId w:val="1"/>
        </w:numPr>
        <w:spacing w:line="360" w:lineRule="auto"/>
        <w:jc w:val="both"/>
        <w:rPr>
          <w:rFonts w:ascii="Arial" w:hAnsi="Arial"/>
          <w:noProof w:val="0"/>
        </w:rPr>
      </w:pPr>
      <w:r>
        <w:rPr>
          <w:rFonts w:ascii="Arial" w:hAnsi="Arial" w:hint="cs"/>
          <w:noProof w:val="0"/>
          <w:rtl/>
        </w:rPr>
        <w:t>מאחר ולא ניתן היה לפצל את המקרקעין</w:t>
      </w:r>
      <w:r w:rsidR="003F6853">
        <w:rPr>
          <w:rFonts w:ascii="Arial" w:hAnsi="Arial" w:hint="cs"/>
          <w:noProof w:val="0"/>
          <w:rtl/>
        </w:rPr>
        <w:t xml:space="preserve"> שבמחלוקת, בוצע הרישום מטעמי נוחות ובאופן פורמאלי בלבד, ע"ש הנתבעת והצדדים לא ראו צורך לבצע את העברת מחצית הזכויות אליהם, ולא ייחסו כל משמעות לרישום, שכן היה ברור לכולם כי המדובר בנכס משותף. </w:t>
      </w:r>
      <w:r w:rsidR="003F6853">
        <w:rPr>
          <w:rFonts w:ascii="Arial" w:hAnsi="Arial" w:hint="cs"/>
          <w:noProof w:val="0"/>
          <w:rtl/>
        </w:rPr>
        <w:lastRenderedPageBreak/>
        <w:t xml:space="preserve">המדובר בדירת המגורים היחידה של התובעת והנתבע, ובה עשו שימוש בלעדי וייחודי משך שנים רבות. </w:t>
      </w:r>
    </w:p>
    <w:p w:rsidR="003F6853" w:rsidRPr="003F6853" w:rsidRDefault="003F6853" w:rsidP="003F6853">
      <w:pPr>
        <w:pStyle w:val="ad"/>
        <w:rPr>
          <w:rFonts w:ascii="Arial" w:hAnsi="Arial"/>
          <w:noProof w:val="0"/>
          <w:rtl/>
        </w:rPr>
      </w:pPr>
    </w:p>
    <w:p w:rsidR="009875C3" w:rsidRPr="002C68AC" w:rsidRDefault="003F6853" w:rsidP="002C68AC">
      <w:pPr>
        <w:pStyle w:val="ad"/>
        <w:numPr>
          <w:ilvl w:val="0"/>
          <w:numId w:val="1"/>
        </w:numPr>
        <w:spacing w:line="360" w:lineRule="auto"/>
        <w:jc w:val="both"/>
        <w:rPr>
          <w:rFonts w:ascii="Arial" w:hAnsi="Arial"/>
          <w:b/>
          <w:bCs/>
          <w:noProof w:val="0"/>
          <w:u w:val="single"/>
          <w:rtl/>
        </w:rPr>
      </w:pPr>
      <w:r>
        <w:rPr>
          <w:rFonts w:ascii="Arial" w:hAnsi="Arial" w:hint="cs"/>
          <w:noProof w:val="0"/>
          <w:rtl/>
        </w:rPr>
        <w:t xml:space="preserve">בשנת 2017 נקלעה המשפחה למשבר, שבעטיו נפרדו התובעת והנתבע, והנתבע עזב את דירת המגורים. </w:t>
      </w:r>
      <w:r w:rsidR="007C7BA8" w:rsidRPr="00997D79">
        <w:rPr>
          <w:rFonts w:ascii="Arial" w:hAnsi="Arial" w:hint="cs"/>
          <w:noProof w:val="0"/>
          <w:rtl/>
        </w:rPr>
        <w:t xml:space="preserve">טרם הגשת התביעה, התנערה הנתבעת מההסכמות, והחלה לדרוש מהתובעת לפנות את הנכס כולו. </w:t>
      </w:r>
      <w:r w:rsidR="002C68AC">
        <w:rPr>
          <w:rFonts w:ascii="Arial" w:hAnsi="Arial" w:hint="cs"/>
          <w:noProof w:val="0"/>
          <w:rtl/>
        </w:rPr>
        <w:t xml:space="preserve"> </w:t>
      </w:r>
    </w:p>
    <w:p w:rsidR="009875C3" w:rsidRDefault="009875C3" w:rsidP="009875C3">
      <w:pPr>
        <w:pStyle w:val="ad"/>
        <w:spacing w:line="360" w:lineRule="auto"/>
        <w:jc w:val="both"/>
        <w:rPr>
          <w:rFonts w:ascii="Arial" w:hAnsi="Arial"/>
          <w:b/>
          <w:bCs/>
          <w:noProof w:val="0"/>
          <w:u w:val="single"/>
        </w:rPr>
      </w:pPr>
    </w:p>
    <w:p w:rsidR="00997D79" w:rsidRPr="002C68AC" w:rsidRDefault="00997D79" w:rsidP="009875C3">
      <w:pPr>
        <w:spacing w:line="360" w:lineRule="auto"/>
        <w:jc w:val="both"/>
        <w:rPr>
          <w:rFonts w:ascii="Arial" w:hAnsi="Arial"/>
          <w:b/>
          <w:bCs/>
          <w:noProof w:val="0"/>
          <w:u w:val="single"/>
          <w:rtl/>
        </w:rPr>
      </w:pPr>
      <w:r w:rsidRPr="002C68AC">
        <w:rPr>
          <w:rFonts w:ascii="Arial" w:hAnsi="Arial" w:hint="cs"/>
          <w:b/>
          <w:bCs/>
          <w:noProof w:val="0"/>
          <w:u w:val="single"/>
          <w:rtl/>
        </w:rPr>
        <w:t>טענות הנתבעת בתמצית:</w:t>
      </w:r>
    </w:p>
    <w:p w:rsidR="006E2857" w:rsidRPr="002C68AC" w:rsidRDefault="006E2857" w:rsidP="006E2857">
      <w:pPr>
        <w:pStyle w:val="ad"/>
        <w:rPr>
          <w:rFonts w:ascii="Arial" w:hAnsi="Arial"/>
          <w:noProof w:val="0"/>
          <w:rtl/>
        </w:rPr>
      </w:pPr>
    </w:p>
    <w:p w:rsidR="006E2857" w:rsidRPr="002C68AC" w:rsidRDefault="00997D79" w:rsidP="00517EEC">
      <w:pPr>
        <w:pStyle w:val="ad"/>
        <w:numPr>
          <w:ilvl w:val="0"/>
          <w:numId w:val="1"/>
        </w:numPr>
        <w:spacing w:line="360" w:lineRule="auto"/>
        <w:jc w:val="both"/>
        <w:rPr>
          <w:rFonts w:ascii="Arial" w:hAnsi="Arial"/>
          <w:noProof w:val="0"/>
        </w:rPr>
      </w:pPr>
      <w:r w:rsidRPr="002C68AC">
        <w:rPr>
          <w:rFonts w:ascii="Arial" w:hAnsi="Arial" w:hint="cs"/>
          <w:noProof w:val="0"/>
          <w:rtl/>
        </w:rPr>
        <w:t>הנתבעת כופרת בטענות התובעת. לדבריה, היא בעלת הזכויות היחידה בנכס, והגשת התביעה מהווה ניסיו</w:t>
      </w:r>
      <w:r w:rsidRPr="002C68AC">
        <w:rPr>
          <w:rFonts w:ascii="Arial" w:hAnsi="Arial" w:hint="eastAsia"/>
          <w:noProof w:val="0"/>
          <w:rtl/>
        </w:rPr>
        <w:t>ן</w:t>
      </w:r>
      <w:r w:rsidRPr="002C68AC">
        <w:rPr>
          <w:rFonts w:ascii="Arial" w:hAnsi="Arial" w:hint="cs"/>
          <w:noProof w:val="0"/>
          <w:rtl/>
        </w:rPr>
        <w:t xml:space="preserve">, שלא כדין, להתעשר על חשבונה. </w:t>
      </w:r>
      <w:r w:rsidR="00833F38" w:rsidRPr="002C68AC">
        <w:rPr>
          <w:rFonts w:ascii="Arial" w:hAnsi="Arial" w:hint="cs"/>
          <w:noProof w:val="0"/>
          <w:rtl/>
        </w:rPr>
        <w:t xml:space="preserve"> לטענתה, מכ</w:t>
      </w:r>
      <w:r w:rsidR="002C68AC">
        <w:rPr>
          <w:rFonts w:ascii="Arial" w:hAnsi="Arial" w:hint="cs"/>
          <w:noProof w:val="0"/>
          <w:rtl/>
        </w:rPr>
        <w:t>ו</w:t>
      </w:r>
      <w:r w:rsidR="00833F38" w:rsidRPr="002C68AC">
        <w:rPr>
          <w:rFonts w:ascii="Arial" w:hAnsi="Arial" w:hint="cs"/>
          <w:noProof w:val="0"/>
          <w:rtl/>
        </w:rPr>
        <w:t>ח נישואיה של התובעת לאחיה, העניקה הנתבעת לתובעת אפשרות להתגורר בבית מגוריה. הרשות ניתנה לה אך ורק מכ</w:t>
      </w:r>
      <w:r w:rsidR="002C68AC">
        <w:rPr>
          <w:rFonts w:ascii="Arial" w:hAnsi="Arial" w:hint="cs"/>
          <w:noProof w:val="0"/>
          <w:rtl/>
        </w:rPr>
        <w:t>ו</w:t>
      </w:r>
      <w:r w:rsidR="00833F38" w:rsidRPr="002C68AC">
        <w:rPr>
          <w:rFonts w:ascii="Arial" w:hAnsi="Arial" w:hint="cs"/>
          <w:noProof w:val="0"/>
          <w:rtl/>
        </w:rPr>
        <w:t>ח</w:t>
      </w:r>
      <w:r w:rsidR="00517EEC" w:rsidRPr="002C68AC">
        <w:rPr>
          <w:rFonts w:ascii="Arial" w:hAnsi="Arial" w:hint="cs"/>
          <w:noProof w:val="0"/>
          <w:rtl/>
        </w:rPr>
        <w:t xml:space="preserve"> נישואיה ו</w:t>
      </w:r>
      <w:r w:rsidR="00833F38" w:rsidRPr="002C68AC">
        <w:rPr>
          <w:rFonts w:ascii="Arial" w:hAnsi="Arial" w:hint="cs"/>
          <w:noProof w:val="0"/>
          <w:rtl/>
        </w:rPr>
        <w:t>מגוריה עם הנתבע, לבטח שלא לצמיתות, קל וחומר שלא לאחר פרידת הצדדים.  לאחר פרידתם, אכן פנתה הנתבעת וביקשה מהתובעת לסלק את ידה מהמקרקעין ומביתה.</w:t>
      </w:r>
    </w:p>
    <w:p w:rsidR="00833F38" w:rsidRPr="002C68AC" w:rsidRDefault="00833F38" w:rsidP="00833F38">
      <w:pPr>
        <w:pStyle w:val="ad"/>
        <w:spacing w:line="360" w:lineRule="auto"/>
        <w:jc w:val="both"/>
        <w:rPr>
          <w:rFonts w:ascii="Arial" w:hAnsi="Arial"/>
          <w:noProof w:val="0"/>
        </w:rPr>
      </w:pPr>
    </w:p>
    <w:p w:rsidR="00833F38" w:rsidRPr="002C68AC" w:rsidRDefault="00687657" w:rsidP="00997D79">
      <w:pPr>
        <w:pStyle w:val="ad"/>
        <w:numPr>
          <w:ilvl w:val="0"/>
          <w:numId w:val="1"/>
        </w:numPr>
        <w:spacing w:line="360" w:lineRule="auto"/>
        <w:jc w:val="both"/>
        <w:rPr>
          <w:rFonts w:ascii="Arial" w:hAnsi="Arial"/>
          <w:noProof w:val="0"/>
        </w:rPr>
      </w:pPr>
      <w:r w:rsidRPr="002C68AC">
        <w:rPr>
          <w:rFonts w:ascii="Arial" w:hAnsi="Arial" w:hint="cs"/>
          <w:noProof w:val="0"/>
          <w:rtl/>
        </w:rPr>
        <w:t xml:space="preserve">הנתבעת הנה אם חד הורית ולה שני ילדים. </w:t>
      </w:r>
      <w:r w:rsidR="00833F38" w:rsidRPr="002C68AC">
        <w:rPr>
          <w:rFonts w:ascii="Arial" w:hAnsi="Arial" w:hint="cs"/>
          <w:noProof w:val="0"/>
          <w:rtl/>
        </w:rPr>
        <w:t xml:space="preserve">לטענת הנתבעת, אין כל קשר בין המחלוקת שבין התובעת לנתבע, לבין זכויותיה הבלעדיות בבית המגורים ובמקרקעין שבמחלוקת. </w:t>
      </w:r>
    </w:p>
    <w:p w:rsidR="00833F38" w:rsidRPr="002C68AC" w:rsidRDefault="00833F38" w:rsidP="00833F38">
      <w:pPr>
        <w:pStyle w:val="ad"/>
        <w:rPr>
          <w:rFonts w:ascii="Arial" w:hAnsi="Arial"/>
          <w:noProof w:val="0"/>
          <w:rtl/>
        </w:rPr>
      </w:pPr>
    </w:p>
    <w:p w:rsidR="00833F38" w:rsidRPr="002C68AC" w:rsidRDefault="00833F38" w:rsidP="00997D79">
      <w:pPr>
        <w:pStyle w:val="ad"/>
        <w:numPr>
          <w:ilvl w:val="0"/>
          <w:numId w:val="1"/>
        </w:numPr>
        <w:spacing w:line="360" w:lineRule="auto"/>
        <w:jc w:val="both"/>
        <w:rPr>
          <w:rFonts w:ascii="Arial" w:hAnsi="Arial"/>
          <w:noProof w:val="0"/>
        </w:rPr>
      </w:pPr>
      <w:r w:rsidRPr="002C68AC">
        <w:rPr>
          <w:rFonts w:ascii="Arial" w:hAnsi="Arial" w:hint="cs"/>
          <w:noProof w:val="0"/>
          <w:rtl/>
        </w:rPr>
        <w:t>ביום 31/12/2007 רכשה הנתבעת את המגרש מאת רמ"י, זאת כנגד הסך של 122,627 ₪.  בתחילת שנת 2010 הגישה הנתבעת בקשה לבניית בית מגורים דו קומתי, וביום 1/12/2010 ניתן לה היתר בניה. ביום 23/9/2012 השלימה הנתבעת את בניית בית המגורים ו</w:t>
      </w:r>
      <w:r w:rsidR="00687657" w:rsidRPr="002C68AC">
        <w:rPr>
          <w:rFonts w:ascii="Arial" w:hAnsi="Arial" w:hint="cs"/>
          <w:noProof w:val="0"/>
          <w:rtl/>
        </w:rPr>
        <w:t>קיבלה טופס 4 ואישור אכלוס.</w:t>
      </w:r>
    </w:p>
    <w:p w:rsidR="00687657" w:rsidRPr="00687657" w:rsidRDefault="00687657" w:rsidP="00687657">
      <w:pPr>
        <w:pStyle w:val="ad"/>
        <w:rPr>
          <w:rFonts w:ascii="Arial" w:hAnsi="Arial"/>
          <w:noProof w:val="0"/>
          <w:rtl/>
        </w:rPr>
      </w:pPr>
    </w:p>
    <w:p w:rsidR="00687657" w:rsidRDefault="00687657" w:rsidP="00F40EAA">
      <w:pPr>
        <w:pStyle w:val="ad"/>
        <w:numPr>
          <w:ilvl w:val="0"/>
          <w:numId w:val="1"/>
        </w:numPr>
        <w:spacing w:line="360" w:lineRule="auto"/>
        <w:jc w:val="both"/>
        <w:rPr>
          <w:rFonts w:ascii="Arial" w:hAnsi="Arial"/>
          <w:noProof w:val="0"/>
        </w:rPr>
      </w:pPr>
      <w:r>
        <w:rPr>
          <w:rFonts w:ascii="Arial" w:hAnsi="Arial" w:hint="cs"/>
          <w:noProof w:val="0"/>
          <w:rtl/>
        </w:rPr>
        <w:t>מימון בניית בית המגורים בוצע באמצעות הלוואה מובטחת במשכנתא ע"ס של 700,000 ₪, אותה נטלה ביחד עם הוריה. לאחר מכן, בעקבות כספים שקיבלו הוריה ממכירת מפעל נ</w:t>
      </w:r>
      <w:r w:rsidR="00F40EAA">
        <w:rPr>
          <w:rFonts w:ascii="Arial" w:hAnsi="Arial" w:hint="cs"/>
          <w:noProof w:val="0"/>
          <w:rtl/>
        </w:rPr>
        <w:t>......</w:t>
      </w:r>
      <w:r>
        <w:rPr>
          <w:rFonts w:ascii="Arial" w:hAnsi="Arial" w:hint="cs"/>
          <w:noProof w:val="0"/>
          <w:rtl/>
        </w:rPr>
        <w:t xml:space="preserve"> השייך לקיבוץ, הושלם הליך הבנייה במלואו על ידי הוריה, בסך כולל של כ- 1,300,000 ₪. </w:t>
      </w:r>
    </w:p>
    <w:p w:rsidR="00687657" w:rsidRPr="00687657" w:rsidRDefault="00687657" w:rsidP="00687657">
      <w:pPr>
        <w:pStyle w:val="ad"/>
        <w:rPr>
          <w:rFonts w:ascii="Arial" w:hAnsi="Arial"/>
          <w:noProof w:val="0"/>
          <w:rtl/>
        </w:rPr>
      </w:pPr>
    </w:p>
    <w:p w:rsidR="009B2B65" w:rsidRDefault="00687657" w:rsidP="009B2B65">
      <w:pPr>
        <w:pStyle w:val="ad"/>
        <w:numPr>
          <w:ilvl w:val="0"/>
          <w:numId w:val="1"/>
        </w:numPr>
        <w:spacing w:line="360" w:lineRule="auto"/>
        <w:jc w:val="both"/>
        <w:rPr>
          <w:rFonts w:ascii="Arial" w:hAnsi="Arial"/>
          <w:noProof w:val="0"/>
        </w:rPr>
      </w:pPr>
      <w:r w:rsidRPr="009B2B65">
        <w:rPr>
          <w:rFonts w:ascii="Arial" w:hAnsi="Arial" w:hint="cs"/>
          <w:noProof w:val="0"/>
          <w:rtl/>
        </w:rPr>
        <w:t xml:space="preserve">בתקופת תכנון ובניית בית מגוריה, התגוררו התובעת והנתבע בקיבוץ בשכירות. לבקשתו של הנתבע </w:t>
      </w:r>
      <w:r w:rsidRPr="009B2B65">
        <w:rPr>
          <w:rFonts w:ascii="Arial" w:hAnsi="Arial"/>
          <w:noProof w:val="0"/>
          <w:rtl/>
        </w:rPr>
        <w:t>–</w:t>
      </w:r>
      <w:r w:rsidRPr="009B2B65">
        <w:rPr>
          <w:rFonts w:ascii="Arial" w:hAnsi="Arial" w:hint="cs"/>
          <w:noProof w:val="0"/>
          <w:rtl/>
        </w:rPr>
        <w:t xml:space="preserve"> אחיה, ובעצה אחת עם ההורים, הסכימה הנתבעת לאפשר לנתבע ולתובעת ולילדיהם להתגורר ביחד עמה ועם ילדיה בבית המגורים אותו בנתה. </w:t>
      </w:r>
      <w:r w:rsidR="009B2B65" w:rsidRPr="009B2B65">
        <w:rPr>
          <w:rFonts w:ascii="Arial" w:hAnsi="Arial" w:hint="cs"/>
          <w:noProof w:val="0"/>
          <w:rtl/>
        </w:rPr>
        <w:t xml:space="preserve">לפיכך, תוכנן הבית באופן שלאחר השלמתו יוכלו התובעת ומשפחתה לגור שם, זאת על מנת לחסוך מהם את דמי השכירות.  </w:t>
      </w:r>
      <w:r w:rsidR="009B2B65">
        <w:rPr>
          <w:rFonts w:ascii="Arial" w:hAnsi="Arial" w:hint="cs"/>
          <w:noProof w:val="0"/>
          <w:rtl/>
        </w:rPr>
        <w:t xml:space="preserve">טרם התקבלה המשכנתא, ומימון ההורים, </w:t>
      </w:r>
      <w:r w:rsidR="009B2B65" w:rsidRPr="009B2B65">
        <w:rPr>
          <w:rFonts w:ascii="Arial" w:hAnsi="Arial" w:hint="cs"/>
          <w:noProof w:val="0"/>
          <w:rtl/>
        </w:rPr>
        <w:t>הנתבע סייע בעלות הבנייה בסך של</w:t>
      </w:r>
      <w:r w:rsidR="009B2B65">
        <w:rPr>
          <w:rFonts w:ascii="Arial" w:hAnsi="Arial" w:hint="cs"/>
          <w:noProof w:val="0"/>
          <w:rtl/>
        </w:rPr>
        <w:t xml:space="preserve"> </w:t>
      </w:r>
      <w:r w:rsidR="009B2B65">
        <w:rPr>
          <w:rFonts w:ascii="Arial" w:hAnsi="Arial" w:hint="cs"/>
          <w:noProof w:val="0"/>
          <w:rtl/>
        </w:rPr>
        <w:lastRenderedPageBreak/>
        <w:t>50,000 - 60,000 ₪ בלבד, ו</w:t>
      </w:r>
      <w:r w:rsidR="009B2B65" w:rsidRPr="009B2B65">
        <w:rPr>
          <w:rFonts w:ascii="Arial" w:hAnsi="Arial" w:hint="cs"/>
          <w:noProof w:val="0"/>
          <w:rtl/>
        </w:rPr>
        <w:t xml:space="preserve">החל מסוף שנת 2012 עברו התובעת הנתבע וילדיהם להתגורר בקומה התחתונה.    </w:t>
      </w:r>
    </w:p>
    <w:p w:rsidR="009B2B65" w:rsidRPr="009B2B65" w:rsidRDefault="009B2B65" w:rsidP="009B2B65">
      <w:pPr>
        <w:pStyle w:val="ad"/>
        <w:rPr>
          <w:rFonts w:ascii="Arial" w:hAnsi="Arial"/>
          <w:noProof w:val="0"/>
          <w:rtl/>
        </w:rPr>
      </w:pPr>
    </w:p>
    <w:p w:rsidR="00D00228" w:rsidRDefault="009B2B65" w:rsidP="002C68AC">
      <w:pPr>
        <w:pStyle w:val="ad"/>
        <w:numPr>
          <w:ilvl w:val="0"/>
          <w:numId w:val="1"/>
        </w:numPr>
        <w:spacing w:line="360" w:lineRule="auto"/>
        <w:jc w:val="both"/>
        <w:rPr>
          <w:rFonts w:ascii="Arial" w:hAnsi="Arial"/>
          <w:noProof w:val="0"/>
        </w:rPr>
      </w:pPr>
      <w:r>
        <w:rPr>
          <w:rFonts w:ascii="Arial" w:hAnsi="Arial" w:hint="cs"/>
          <w:noProof w:val="0"/>
          <w:rtl/>
        </w:rPr>
        <w:t>דירתם של התובעת והנתבע ב</w:t>
      </w:r>
      <w:r w:rsidR="002C68AC">
        <w:rPr>
          <w:rFonts w:ascii="Arial" w:hAnsi="Arial" w:hint="cs"/>
          <w:noProof w:val="0"/>
          <w:rtl/>
        </w:rPr>
        <w:t>...</w:t>
      </w:r>
      <w:r>
        <w:rPr>
          <w:rFonts w:ascii="Arial" w:hAnsi="Arial" w:hint="cs"/>
          <w:noProof w:val="0"/>
          <w:rtl/>
        </w:rPr>
        <w:t xml:space="preserve"> נמכרה ביום </w:t>
      </w:r>
      <w:r w:rsidR="002C68AC">
        <w:rPr>
          <w:rFonts w:ascii="Arial" w:hAnsi="Arial" w:hint="cs"/>
          <w:noProof w:val="0"/>
          <w:rtl/>
        </w:rPr>
        <w:t xml:space="preserve">2010 </w:t>
      </w:r>
      <w:r>
        <w:rPr>
          <w:rFonts w:ascii="Arial" w:hAnsi="Arial" w:hint="cs"/>
          <w:noProof w:val="0"/>
          <w:rtl/>
        </w:rPr>
        <w:t xml:space="preserve">בתמורה לסך של 640,000 ₪. מתוך התמורה הוחזרה הלוואה מובטחת במשכנתא וחובות נוספים בסך העולה על 450,000 ₪. יתרת הסכום שנותרה, שימשה את התובעת והנתבע למחייתם ולא לבניית ביתה. התובעת לא הציגה אסמכתאות </w:t>
      </w:r>
      <w:r w:rsidR="009552ED">
        <w:rPr>
          <w:rFonts w:ascii="Arial" w:hAnsi="Arial" w:hint="cs"/>
          <w:noProof w:val="0"/>
          <w:rtl/>
        </w:rPr>
        <w:t>אודות תשלומים ששולמו על ידה לצורך בניית בית המגורים.</w:t>
      </w:r>
      <w:r w:rsidR="00D00228">
        <w:rPr>
          <w:rFonts w:ascii="Arial" w:hAnsi="Arial" w:hint="cs"/>
          <w:noProof w:val="0"/>
          <w:rtl/>
        </w:rPr>
        <w:t xml:space="preserve"> </w:t>
      </w:r>
    </w:p>
    <w:p w:rsidR="00D00228" w:rsidRPr="00D00228" w:rsidRDefault="00D00228" w:rsidP="00D00228">
      <w:pPr>
        <w:pStyle w:val="ad"/>
        <w:rPr>
          <w:rFonts w:ascii="Arial" w:hAnsi="Arial"/>
          <w:noProof w:val="0"/>
          <w:rtl/>
        </w:rPr>
      </w:pPr>
    </w:p>
    <w:p w:rsidR="00D8243F" w:rsidRDefault="00D00228" w:rsidP="00D8243F">
      <w:pPr>
        <w:pStyle w:val="ad"/>
        <w:numPr>
          <w:ilvl w:val="0"/>
          <w:numId w:val="1"/>
        </w:numPr>
        <w:spacing w:line="360" w:lineRule="auto"/>
        <w:jc w:val="both"/>
        <w:rPr>
          <w:rFonts w:ascii="Arial" w:hAnsi="Arial"/>
          <w:noProof w:val="0"/>
        </w:rPr>
      </w:pPr>
      <w:r>
        <w:rPr>
          <w:rFonts w:ascii="Arial" w:hAnsi="Arial" w:hint="cs"/>
          <w:noProof w:val="0"/>
          <w:rtl/>
        </w:rPr>
        <w:t>הנתבעת מודה כי התובעת, מכ</w:t>
      </w:r>
      <w:r w:rsidR="002C68AC">
        <w:rPr>
          <w:rFonts w:ascii="Arial" w:hAnsi="Arial" w:hint="cs"/>
          <w:noProof w:val="0"/>
          <w:rtl/>
        </w:rPr>
        <w:t>ו</w:t>
      </w:r>
      <w:r>
        <w:rPr>
          <w:rFonts w:ascii="Arial" w:hAnsi="Arial" w:hint="cs"/>
          <w:noProof w:val="0"/>
          <w:rtl/>
        </w:rPr>
        <w:t xml:space="preserve">ח נישואיה לנתבע, </w:t>
      </w:r>
      <w:r w:rsidR="007841A0">
        <w:rPr>
          <w:rFonts w:ascii="Arial" w:hAnsi="Arial" w:hint="cs"/>
          <w:noProof w:val="0"/>
          <w:rtl/>
        </w:rPr>
        <w:t>היית</w:t>
      </w:r>
      <w:r w:rsidR="007841A0">
        <w:rPr>
          <w:rFonts w:ascii="Arial" w:hAnsi="Arial" w:hint="eastAsia"/>
          <w:noProof w:val="0"/>
          <w:rtl/>
        </w:rPr>
        <w:t>ה</w:t>
      </w:r>
      <w:r>
        <w:rPr>
          <w:rFonts w:ascii="Arial" w:hAnsi="Arial" w:hint="cs"/>
          <w:noProof w:val="0"/>
          <w:rtl/>
        </w:rPr>
        <w:t xml:space="preserve"> שותפה בעיצוב הקומה התחתונה של ביתה, וכן מאשרת כי הקומה נסגרה למגוריהם</w:t>
      </w:r>
      <w:r w:rsidR="00D8243F">
        <w:rPr>
          <w:rFonts w:ascii="Arial" w:hAnsi="Arial" w:hint="cs"/>
          <w:noProof w:val="0"/>
          <w:rtl/>
        </w:rPr>
        <w:t xml:space="preserve"> כיחידה נפרדת.</w:t>
      </w:r>
    </w:p>
    <w:p w:rsidR="00D8243F" w:rsidRPr="00D8243F" w:rsidRDefault="00D8243F" w:rsidP="00D8243F">
      <w:pPr>
        <w:pStyle w:val="ad"/>
        <w:rPr>
          <w:rFonts w:ascii="Arial" w:hAnsi="Arial"/>
          <w:noProof w:val="0"/>
          <w:rtl/>
        </w:rPr>
      </w:pPr>
    </w:p>
    <w:p w:rsidR="009B2B65" w:rsidRDefault="00D8243F" w:rsidP="00D8243F">
      <w:pPr>
        <w:pStyle w:val="ad"/>
        <w:numPr>
          <w:ilvl w:val="0"/>
          <w:numId w:val="1"/>
        </w:numPr>
        <w:spacing w:line="360" w:lineRule="auto"/>
        <w:jc w:val="both"/>
        <w:rPr>
          <w:rFonts w:ascii="Arial" w:hAnsi="Arial"/>
          <w:noProof w:val="0"/>
        </w:rPr>
      </w:pPr>
      <w:r>
        <w:rPr>
          <w:rFonts w:ascii="Arial" w:hAnsi="Arial" w:hint="cs"/>
          <w:noProof w:val="0"/>
          <w:rtl/>
        </w:rPr>
        <w:t xml:space="preserve">לאחר כחמש שנים ממועד כניסתם לדירה, חל משבר ביחסי התובעת והנתבע, הוא עזב את הדירה, והתובעת והילדים נותרו להתגורר בדירה.  הנתבעת פנתה לתובעת וניסתה להגיע עמה להסכמות אודות אופן פינוי הדירה אך התובעת </w:t>
      </w:r>
      <w:r w:rsidR="007841A0">
        <w:rPr>
          <w:rFonts w:ascii="Arial" w:hAnsi="Arial" w:hint="cs"/>
          <w:noProof w:val="0"/>
          <w:rtl/>
        </w:rPr>
        <w:t>סירב</w:t>
      </w:r>
      <w:r w:rsidR="007841A0">
        <w:rPr>
          <w:rFonts w:ascii="Arial" w:hAnsi="Arial" w:hint="eastAsia"/>
          <w:noProof w:val="0"/>
          <w:rtl/>
        </w:rPr>
        <w:t>ה</w:t>
      </w:r>
      <w:r>
        <w:rPr>
          <w:rFonts w:ascii="Arial" w:hAnsi="Arial" w:hint="cs"/>
          <w:noProof w:val="0"/>
          <w:rtl/>
        </w:rPr>
        <w:t xml:space="preserve">.  </w:t>
      </w:r>
      <w:r w:rsidRPr="00D8243F">
        <w:rPr>
          <w:rFonts w:ascii="Arial" w:hAnsi="Arial" w:hint="cs"/>
          <w:noProof w:val="0"/>
          <w:rtl/>
        </w:rPr>
        <w:t xml:space="preserve">לפיכך, ביום 26/3/19 שלחה הנתבעת לתובעת מכתב דרישה לפינוי, ובו הודעה על הפסקת הרשות שניתנה לתובעת להתגורר בדירה.   לאחר שהתובעת </w:t>
      </w:r>
      <w:r w:rsidR="009B2B65" w:rsidRPr="00D8243F">
        <w:rPr>
          <w:rFonts w:ascii="Arial" w:hAnsi="Arial" w:hint="cs"/>
          <w:noProof w:val="0"/>
          <w:rtl/>
        </w:rPr>
        <w:t xml:space="preserve"> </w:t>
      </w:r>
      <w:r w:rsidR="007841A0">
        <w:rPr>
          <w:rFonts w:ascii="Arial" w:hAnsi="Arial" w:hint="cs"/>
          <w:noProof w:val="0"/>
          <w:rtl/>
        </w:rPr>
        <w:t>סירב</w:t>
      </w:r>
      <w:r w:rsidR="007841A0">
        <w:rPr>
          <w:rFonts w:ascii="Arial" w:hAnsi="Arial" w:hint="eastAsia"/>
          <w:noProof w:val="0"/>
          <w:rtl/>
        </w:rPr>
        <w:t>ה</w:t>
      </w:r>
      <w:r>
        <w:rPr>
          <w:rFonts w:ascii="Arial" w:hAnsi="Arial" w:hint="cs"/>
          <w:noProof w:val="0"/>
          <w:rtl/>
        </w:rPr>
        <w:t xml:space="preserve"> לדרישה, נאלצה הנתבעת להגיש כנגד התובעת תביעה לפינוי וכן תביעה לדמי שימוש ראויים. </w:t>
      </w:r>
    </w:p>
    <w:p w:rsidR="00E60F0D" w:rsidRDefault="00E60F0D" w:rsidP="00E60F0D">
      <w:pPr>
        <w:pStyle w:val="ad"/>
        <w:rPr>
          <w:rFonts w:ascii="Arial" w:hAnsi="Arial"/>
          <w:noProof w:val="0"/>
          <w:rtl/>
        </w:rPr>
      </w:pPr>
    </w:p>
    <w:p w:rsidR="00E60F0D" w:rsidRPr="00E60F0D" w:rsidRDefault="00E60F0D" w:rsidP="00E60F0D">
      <w:pPr>
        <w:pStyle w:val="ad"/>
        <w:rPr>
          <w:rFonts w:ascii="Arial" w:hAnsi="Arial"/>
          <w:noProof w:val="0"/>
          <w:rtl/>
        </w:rPr>
      </w:pPr>
    </w:p>
    <w:p w:rsidR="00E60F0D" w:rsidRPr="00E60F0D" w:rsidRDefault="00E60F0D" w:rsidP="00E60F0D">
      <w:pPr>
        <w:spacing w:line="360" w:lineRule="auto"/>
        <w:jc w:val="both"/>
        <w:rPr>
          <w:rFonts w:ascii="Arial" w:hAnsi="Arial"/>
          <w:b/>
          <w:bCs/>
          <w:noProof w:val="0"/>
          <w:u w:val="single"/>
          <w:rtl/>
        </w:rPr>
      </w:pPr>
      <w:r w:rsidRPr="00E60F0D">
        <w:rPr>
          <w:rFonts w:ascii="Arial" w:hAnsi="Arial" w:hint="cs"/>
          <w:b/>
          <w:bCs/>
          <w:noProof w:val="0"/>
          <w:u w:val="single"/>
          <w:rtl/>
        </w:rPr>
        <w:t>טענות הנתבע בתמצית:</w:t>
      </w:r>
    </w:p>
    <w:p w:rsidR="00E60F0D" w:rsidRPr="00E60F0D" w:rsidRDefault="00E60F0D" w:rsidP="00E60F0D">
      <w:pPr>
        <w:spacing w:line="360" w:lineRule="auto"/>
        <w:jc w:val="both"/>
        <w:rPr>
          <w:rFonts w:ascii="Arial" w:hAnsi="Arial"/>
          <w:noProof w:val="0"/>
        </w:rPr>
      </w:pPr>
    </w:p>
    <w:p w:rsidR="00997D79" w:rsidRDefault="00E60F0D" w:rsidP="00997D79">
      <w:pPr>
        <w:pStyle w:val="ad"/>
        <w:numPr>
          <w:ilvl w:val="0"/>
          <w:numId w:val="1"/>
        </w:numPr>
        <w:spacing w:line="360" w:lineRule="auto"/>
        <w:jc w:val="both"/>
        <w:rPr>
          <w:rFonts w:ascii="Arial" w:hAnsi="Arial"/>
          <w:noProof w:val="0"/>
        </w:rPr>
      </w:pPr>
      <w:r>
        <w:rPr>
          <w:rFonts w:ascii="Arial" w:hAnsi="Arial" w:hint="cs"/>
          <w:noProof w:val="0"/>
          <w:rtl/>
        </w:rPr>
        <w:t>הנתבע מודה בטענותיה של הת</w:t>
      </w:r>
      <w:r w:rsidR="002C68AC">
        <w:rPr>
          <w:rFonts w:ascii="Arial" w:hAnsi="Arial" w:hint="cs"/>
          <w:noProof w:val="0"/>
          <w:rtl/>
        </w:rPr>
        <w:t>ו</w:t>
      </w:r>
      <w:r>
        <w:rPr>
          <w:rFonts w:ascii="Arial" w:hAnsi="Arial" w:hint="cs"/>
          <w:noProof w:val="0"/>
          <w:rtl/>
        </w:rPr>
        <w:t>בעת אחותו. לדבריו, לו ולתובעת אי</w:t>
      </w:r>
      <w:r w:rsidR="00316143">
        <w:rPr>
          <w:rFonts w:ascii="Arial" w:hAnsi="Arial" w:hint="cs"/>
          <w:noProof w:val="0"/>
          <w:rtl/>
        </w:rPr>
        <w:t xml:space="preserve">ן במקרקעין זכויות כלשהן, למעט רשות המגורים שניתנה ובוטלה. </w:t>
      </w:r>
    </w:p>
    <w:p w:rsidR="00316143" w:rsidRDefault="00316143" w:rsidP="00316143">
      <w:pPr>
        <w:pStyle w:val="ad"/>
        <w:spacing w:line="360" w:lineRule="auto"/>
        <w:jc w:val="both"/>
        <w:rPr>
          <w:rFonts w:ascii="Arial" w:hAnsi="Arial"/>
          <w:noProof w:val="0"/>
        </w:rPr>
      </w:pPr>
    </w:p>
    <w:p w:rsidR="00316143" w:rsidRDefault="00E4134C" w:rsidP="002C68AC">
      <w:pPr>
        <w:pStyle w:val="ad"/>
        <w:numPr>
          <w:ilvl w:val="0"/>
          <w:numId w:val="1"/>
        </w:numPr>
        <w:spacing w:line="360" w:lineRule="auto"/>
        <w:jc w:val="both"/>
        <w:rPr>
          <w:rFonts w:ascii="Arial" w:hAnsi="Arial"/>
          <w:noProof w:val="0"/>
        </w:rPr>
      </w:pPr>
      <w:r>
        <w:rPr>
          <w:rFonts w:ascii="Arial" w:hAnsi="Arial" w:hint="cs"/>
          <w:noProof w:val="0"/>
          <w:rtl/>
        </w:rPr>
        <w:t xml:space="preserve">הצדדים יחד מגיל 16 [עמ' 44 ש' 23], </w:t>
      </w:r>
      <w:r w:rsidR="00316143">
        <w:rPr>
          <w:rFonts w:ascii="Arial" w:hAnsi="Arial" w:hint="cs"/>
          <w:noProof w:val="0"/>
          <w:rtl/>
        </w:rPr>
        <w:t xml:space="preserve">לאחר נישואיהם, בשנת 1995, התגוררו הצדדים בעיר </w:t>
      </w:r>
      <w:r w:rsidR="002C68AC">
        <w:rPr>
          <w:rFonts w:ascii="Arial" w:hAnsi="Arial" w:hint="cs"/>
          <w:noProof w:val="0"/>
          <w:rtl/>
        </w:rPr>
        <w:t>....</w:t>
      </w:r>
      <w:r w:rsidR="00316143">
        <w:rPr>
          <w:rFonts w:ascii="Arial" w:hAnsi="Arial" w:hint="cs"/>
          <w:noProof w:val="0"/>
          <w:rtl/>
        </w:rPr>
        <w:t>, זאת משך כ- 7 שנים. לקראת תום התקופה, רכשו דירת מגורים ב</w:t>
      </w:r>
      <w:r w:rsidR="002C68AC">
        <w:rPr>
          <w:rFonts w:ascii="Arial" w:hAnsi="Arial" w:hint="cs"/>
          <w:noProof w:val="0"/>
          <w:rtl/>
        </w:rPr>
        <w:t>....</w:t>
      </w:r>
      <w:r w:rsidR="00316143">
        <w:rPr>
          <w:rFonts w:ascii="Arial" w:hAnsi="Arial" w:hint="cs"/>
          <w:noProof w:val="0"/>
          <w:rtl/>
        </w:rPr>
        <w:t xml:space="preserve"> בסך של 400,000 ₪, זאת באמצעות מימון מלא, באמצעות הלוואה מובטחת במשכנתא אותה נטלו מהבנק.  הדירה נמכרה בסך של כ- 600,000 ₪, ולאחר סילוק המשכנתא נותר בידי הצדדים סכום של 170,000 ₪ בלבד.  לאחר סילוק חובות נוספים, נותר סך של 100,000 ₪ בלבד. </w:t>
      </w:r>
    </w:p>
    <w:p w:rsidR="00316143" w:rsidRPr="00316143" w:rsidRDefault="00316143" w:rsidP="00316143">
      <w:pPr>
        <w:pStyle w:val="ad"/>
        <w:rPr>
          <w:rFonts w:ascii="Arial" w:hAnsi="Arial"/>
          <w:noProof w:val="0"/>
          <w:rtl/>
        </w:rPr>
      </w:pPr>
    </w:p>
    <w:p w:rsidR="00316143" w:rsidRDefault="00316143" w:rsidP="002C68AC">
      <w:pPr>
        <w:pStyle w:val="ad"/>
        <w:numPr>
          <w:ilvl w:val="0"/>
          <w:numId w:val="1"/>
        </w:numPr>
        <w:spacing w:line="360" w:lineRule="auto"/>
        <w:jc w:val="both"/>
        <w:rPr>
          <w:rFonts w:ascii="Arial" w:hAnsi="Arial"/>
          <w:noProof w:val="0"/>
        </w:rPr>
      </w:pPr>
      <w:r>
        <w:rPr>
          <w:rFonts w:ascii="Arial" w:hAnsi="Arial" w:hint="cs"/>
          <w:noProof w:val="0"/>
          <w:rtl/>
        </w:rPr>
        <w:t xml:space="preserve">מצבם הכלכלי של בני הזוג היה קשה, הם שכרו דירה בקיבוץ, ושילמו דמי שכירות. הנתבעת הסכימה לסייע ולאפשר לנתבע ולבני משפחתו להתגורר בדירתה בקומה התחתונה.   בני הזוג התגוררו בקומה התחתונה משך כ- 5 שנים בלבד, עד פרידתם.  </w:t>
      </w:r>
      <w:r w:rsidR="006068A3">
        <w:rPr>
          <w:rFonts w:ascii="Arial" w:hAnsi="Arial" w:hint="cs"/>
          <w:noProof w:val="0"/>
          <w:rtl/>
        </w:rPr>
        <w:t xml:space="preserve">הנתבע מודה כי הוא שילם כ- 50,000-60,000 ₪ לצורך התאמת הקומה התחתונה, סכום ששולם מכספי מכירת דירת </w:t>
      </w:r>
      <w:r w:rsidR="002C68AC">
        <w:rPr>
          <w:rFonts w:ascii="Arial" w:hAnsi="Arial" w:hint="cs"/>
          <w:noProof w:val="0"/>
          <w:rtl/>
        </w:rPr>
        <w:t>....</w:t>
      </w:r>
      <w:r w:rsidR="006068A3">
        <w:rPr>
          <w:rFonts w:ascii="Arial" w:hAnsi="Arial" w:hint="cs"/>
          <w:noProof w:val="0"/>
          <w:rtl/>
        </w:rPr>
        <w:t xml:space="preserve">, </w:t>
      </w:r>
      <w:r w:rsidR="006068A3">
        <w:rPr>
          <w:rFonts w:ascii="Arial" w:hAnsi="Arial" w:hint="cs"/>
          <w:noProof w:val="0"/>
          <w:rtl/>
        </w:rPr>
        <w:lastRenderedPageBreak/>
        <w:t xml:space="preserve">וכל יתר העלויות </w:t>
      </w:r>
      <w:r w:rsidR="00E2756D">
        <w:rPr>
          <w:rFonts w:ascii="Arial" w:hAnsi="Arial" w:hint="cs"/>
          <w:noProof w:val="0"/>
          <w:rtl/>
        </w:rPr>
        <w:t>מומנו על ידי הוריו.  התובעת היתה מעורבת אך ורק בעיצוב והתאמת הקומה התחתונה, ולשם כך התקיימו פגישות נפרדות עם מנהלת הפרויקט.</w:t>
      </w:r>
    </w:p>
    <w:p w:rsidR="009875C3" w:rsidRPr="009875C3" w:rsidRDefault="009875C3" w:rsidP="009875C3">
      <w:pPr>
        <w:pStyle w:val="ad"/>
        <w:rPr>
          <w:rFonts w:ascii="Arial" w:hAnsi="Arial"/>
          <w:noProof w:val="0"/>
          <w:rtl/>
        </w:rPr>
      </w:pPr>
    </w:p>
    <w:p w:rsidR="009875C3" w:rsidRPr="009875C3" w:rsidRDefault="009875C3" w:rsidP="009875C3">
      <w:pPr>
        <w:spacing w:line="360" w:lineRule="auto"/>
        <w:jc w:val="both"/>
        <w:rPr>
          <w:rFonts w:ascii="Arial" w:hAnsi="Arial"/>
          <w:b/>
          <w:bCs/>
          <w:noProof w:val="0"/>
          <w:u w:val="single"/>
        </w:rPr>
      </w:pPr>
      <w:r w:rsidRPr="009875C3">
        <w:rPr>
          <w:rFonts w:ascii="Arial" w:hAnsi="Arial" w:hint="cs"/>
          <w:b/>
          <w:bCs/>
          <w:noProof w:val="0"/>
          <w:u w:val="single"/>
          <w:rtl/>
        </w:rPr>
        <w:t>חוו"ד מומחים</w:t>
      </w:r>
    </w:p>
    <w:p w:rsidR="00E2756D" w:rsidRPr="00E2756D" w:rsidRDefault="00E2756D" w:rsidP="00E2756D">
      <w:pPr>
        <w:pStyle w:val="ad"/>
        <w:rPr>
          <w:rFonts w:ascii="Arial" w:hAnsi="Arial"/>
          <w:noProof w:val="0"/>
          <w:rtl/>
        </w:rPr>
      </w:pPr>
    </w:p>
    <w:p w:rsidR="00DF0D43" w:rsidRDefault="00DF0D43" w:rsidP="00DF0D43">
      <w:pPr>
        <w:pStyle w:val="ad"/>
        <w:numPr>
          <w:ilvl w:val="0"/>
          <w:numId w:val="1"/>
        </w:numPr>
        <w:spacing w:line="360" w:lineRule="auto"/>
        <w:jc w:val="both"/>
        <w:rPr>
          <w:rFonts w:ascii="Arial" w:hAnsi="Arial"/>
          <w:noProof w:val="0"/>
        </w:rPr>
      </w:pPr>
      <w:r>
        <w:rPr>
          <w:rFonts w:ascii="Arial" w:hAnsi="Arial" w:hint="cs"/>
          <w:noProof w:val="0"/>
          <w:rtl/>
        </w:rPr>
        <w:t>ביום 15/12/19 ניתנה החלטה על מינוי שמאי לצורך עריכת חוו"ד ביחס למקרקעין שבמחלוקת.</w:t>
      </w:r>
    </w:p>
    <w:p w:rsidR="00351DA0" w:rsidRDefault="00351DA0" w:rsidP="00351DA0">
      <w:pPr>
        <w:pStyle w:val="ad"/>
        <w:spacing w:line="360" w:lineRule="auto"/>
        <w:jc w:val="both"/>
        <w:rPr>
          <w:rFonts w:ascii="Arial" w:hAnsi="Arial"/>
          <w:noProof w:val="0"/>
        </w:rPr>
      </w:pPr>
    </w:p>
    <w:p w:rsidR="00351DA0" w:rsidRDefault="00351DA0" w:rsidP="00995076">
      <w:pPr>
        <w:pStyle w:val="ad"/>
        <w:numPr>
          <w:ilvl w:val="0"/>
          <w:numId w:val="1"/>
        </w:numPr>
        <w:spacing w:line="360" w:lineRule="auto"/>
        <w:jc w:val="both"/>
        <w:rPr>
          <w:rFonts w:ascii="Arial" w:hAnsi="Arial"/>
          <w:noProof w:val="0"/>
        </w:rPr>
      </w:pPr>
      <w:r>
        <w:rPr>
          <w:rFonts w:ascii="Arial" w:hAnsi="Arial" w:hint="cs"/>
          <w:noProof w:val="0"/>
          <w:rtl/>
        </w:rPr>
        <w:t>ביום 9/6/20 התקבלה חוו"</w:t>
      </w:r>
      <w:r w:rsidR="005D0285">
        <w:rPr>
          <w:rFonts w:ascii="Arial" w:hAnsi="Arial" w:hint="cs"/>
          <w:noProof w:val="0"/>
          <w:rtl/>
        </w:rPr>
        <w:t xml:space="preserve">ד ובמסגרתה מתאר המומחה כי מדובר בנכס אחד, </w:t>
      </w:r>
      <w:r w:rsidR="00995076">
        <w:rPr>
          <w:rFonts w:ascii="Arial" w:hAnsi="Arial" w:hint="cs"/>
          <w:noProof w:val="0"/>
          <w:rtl/>
        </w:rPr>
        <w:t xml:space="preserve">מגרש בשטח של 516 מ"ר, אשר נרכש ביום31/12/2007.  על גבי המגרש מבנה בשטח כולל של כ- 186 מ"ר, בשתי קומות שוות כמעט בגודלן.   </w:t>
      </w:r>
      <w:r w:rsidR="005D0285">
        <w:rPr>
          <w:rFonts w:ascii="Arial" w:hAnsi="Arial" w:hint="cs"/>
          <w:noProof w:val="0"/>
          <w:rtl/>
        </w:rPr>
        <w:t xml:space="preserve">בפועל חולק </w:t>
      </w:r>
      <w:r w:rsidR="00995076">
        <w:rPr>
          <w:rFonts w:ascii="Arial" w:hAnsi="Arial" w:hint="cs"/>
          <w:noProof w:val="0"/>
          <w:rtl/>
        </w:rPr>
        <w:t xml:space="preserve">המבנה </w:t>
      </w:r>
      <w:r w:rsidR="005D0285">
        <w:rPr>
          <w:rFonts w:ascii="Arial" w:hAnsi="Arial" w:hint="cs"/>
          <w:noProof w:val="0"/>
          <w:rtl/>
        </w:rPr>
        <w:t>לשתי יחידות עצמאיות, אחת בכל קומה וכדבריו:</w:t>
      </w:r>
    </w:p>
    <w:p w:rsidR="00351DA0" w:rsidRPr="00995076" w:rsidRDefault="00351DA0" w:rsidP="00351DA0">
      <w:pPr>
        <w:pStyle w:val="ad"/>
        <w:rPr>
          <w:rFonts w:ascii="Arial" w:hAnsi="Arial"/>
          <w:noProof w:val="0"/>
          <w:rtl/>
        </w:rPr>
      </w:pPr>
    </w:p>
    <w:p w:rsidR="00351DA0" w:rsidRDefault="00351DA0" w:rsidP="00351DA0">
      <w:pPr>
        <w:pStyle w:val="ad"/>
        <w:spacing w:line="360" w:lineRule="auto"/>
        <w:jc w:val="both"/>
        <w:rPr>
          <w:rFonts w:ascii="Arial" w:hAnsi="Arial"/>
          <w:noProof w:val="0"/>
        </w:rPr>
      </w:pPr>
    </w:p>
    <w:p w:rsidR="00351DA0" w:rsidRPr="00351DA0" w:rsidRDefault="00351DA0" w:rsidP="00351DA0">
      <w:pPr>
        <w:pStyle w:val="ad"/>
        <w:rPr>
          <w:rFonts w:ascii="Arial" w:hAnsi="Arial"/>
          <w:noProof w:val="0"/>
          <w:rtl/>
        </w:rPr>
      </w:pPr>
      <w:r>
        <w:drawing>
          <wp:inline distT="0" distB="0" distL="0" distR="0" wp14:anchorId="59ABF792" wp14:editId="2A1B7D96">
            <wp:extent cx="4916880" cy="1501140"/>
            <wp:effectExtent l="0" t="0" r="0"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3407" cy="1506186"/>
                    </a:xfrm>
                    <a:prstGeom prst="rect">
                      <a:avLst/>
                    </a:prstGeom>
                  </pic:spPr>
                </pic:pic>
              </a:graphicData>
            </a:graphic>
          </wp:inline>
        </w:drawing>
      </w:r>
    </w:p>
    <w:p w:rsidR="00351DA0" w:rsidRDefault="005D0285" w:rsidP="005D0285">
      <w:pPr>
        <w:pStyle w:val="ad"/>
        <w:spacing w:line="360" w:lineRule="auto"/>
        <w:jc w:val="both"/>
        <w:rPr>
          <w:rFonts w:ascii="Arial" w:hAnsi="Arial"/>
          <w:noProof w:val="0"/>
          <w:rtl/>
        </w:rPr>
      </w:pPr>
      <w:r>
        <w:drawing>
          <wp:inline distT="0" distB="0" distL="0" distR="0" wp14:anchorId="622F088B" wp14:editId="2C359DC0">
            <wp:extent cx="5060763" cy="2602678"/>
            <wp:effectExtent l="0" t="0" r="6985" b="762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2323" cy="2608623"/>
                    </a:xfrm>
                    <a:prstGeom prst="rect">
                      <a:avLst/>
                    </a:prstGeom>
                  </pic:spPr>
                </pic:pic>
              </a:graphicData>
            </a:graphic>
          </wp:inline>
        </w:drawing>
      </w:r>
    </w:p>
    <w:p w:rsidR="005D0285" w:rsidRDefault="005D0285" w:rsidP="005D0285">
      <w:pPr>
        <w:pStyle w:val="ad"/>
        <w:spacing w:line="360" w:lineRule="auto"/>
        <w:jc w:val="both"/>
        <w:rPr>
          <w:rFonts w:ascii="Arial" w:hAnsi="Arial"/>
          <w:noProof w:val="0"/>
        </w:rPr>
      </w:pPr>
    </w:p>
    <w:p w:rsidR="00630ACD" w:rsidRDefault="00630ACD" w:rsidP="00842BE7">
      <w:pPr>
        <w:pStyle w:val="ad"/>
        <w:numPr>
          <w:ilvl w:val="0"/>
          <w:numId w:val="1"/>
        </w:numPr>
        <w:spacing w:line="360" w:lineRule="auto"/>
        <w:jc w:val="both"/>
        <w:rPr>
          <w:rFonts w:ascii="Arial" w:hAnsi="Arial"/>
          <w:noProof w:val="0"/>
        </w:rPr>
      </w:pPr>
      <w:r>
        <w:rPr>
          <w:rFonts w:ascii="Arial" w:hAnsi="Arial" w:hint="cs"/>
          <w:noProof w:val="0"/>
          <w:rtl/>
        </w:rPr>
        <w:t xml:space="preserve">להערכת השמאי, שווי הנכס בשלמותו 3,300,000 ₪.  דמי השימוש הראויים עבור כל המבנה, כ- 7,500 ₪ לחודש, ועבור היחידה בקומת הקרקע כ- 4,000 ₪ לחודש. </w:t>
      </w:r>
    </w:p>
    <w:p w:rsidR="00630ACD" w:rsidRDefault="00630ACD" w:rsidP="00133FD7">
      <w:pPr>
        <w:pStyle w:val="ad"/>
        <w:spacing w:line="360" w:lineRule="auto"/>
        <w:jc w:val="both"/>
        <w:rPr>
          <w:rFonts w:ascii="Arial" w:hAnsi="Arial"/>
          <w:noProof w:val="0"/>
        </w:rPr>
      </w:pPr>
    </w:p>
    <w:p w:rsidR="005E5314" w:rsidRDefault="00842BE7" w:rsidP="000A2F76">
      <w:pPr>
        <w:pStyle w:val="ad"/>
        <w:numPr>
          <w:ilvl w:val="0"/>
          <w:numId w:val="1"/>
        </w:numPr>
        <w:spacing w:line="360" w:lineRule="auto"/>
        <w:jc w:val="both"/>
        <w:rPr>
          <w:rFonts w:ascii="Arial" w:hAnsi="Arial"/>
          <w:noProof w:val="0"/>
        </w:rPr>
      </w:pPr>
      <w:r w:rsidRPr="00B574FB">
        <w:rPr>
          <w:rFonts w:ascii="Arial" w:hAnsi="Arial" w:hint="cs"/>
          <w:noProof w:val="0"/>
          <w:rtl/>
        </w:rPr>
        <w:t>ביום 21/1/20 ניתנה החלטה על מינוי רו"ח</w:t>
      </w:r>
      <w:r w:rsidR="00133FD7" w:rsidRPr="00B574FB">
        <w:rPr>
          <w:rFonts w:ascii="Arial" w:hAnsi="Arial" w:hint="cs"/>
          <w:noProof w:val="0"/>
          <w:rtl/>
        </w:rPr>
        <w:t xml:space="preserve">/ אקטואר </w:t>
      </w:r>
      <w:r w:rsidRPr="00B574FB">
        <w:rPr>
          <w:rFonts w:ascii="Arial" w:hAnsi="Arial" w:hint="cs"/>
          <w:noProof w:val="0"/>
          <w:rtl/>
        </w:rPr>
        <w:t xml:space="preserve"> לצורך עריכת חוו"ד ואיזון המשאבי</w:t>
      </w:r>
      <w:r w:rsidR="002C68AC">
        <w:rPr>
          <w:rFonts w:ascii="Arial" w:hAnsi="Arial" w:hint="cs"/>
          <w:noProof w:val="0"/>
          <w:rtl/>
        </w:rPr>
        <w:t xml:space="preserve">ם, ביחסים שבין התובעת והנתבע. </w:t>
      </w:r>
      <w:r w:rsidR="005E5314">
        <w:rPr>
          <w:rFonts w:ascii="Arial" w:hAnsi="Arial" w:hint="cs"/>
          <w:noProof w:val="0"/>
          <w:rtl/>
        </w:rPr>
        <w:t>ה</w:t>
      </w:r>
      <w:r w:rsidR="000A2F76">
        <w:rPr>
          <w:rFonts w:ascii="Arial" w:hAnsi="Arial" w:hint="cs"/>
          <w:noProof w:val="0"/>
          <w:rtl/>
        </w:rPr>
        <w:t xml:space="preserve">תובעת והנתבע </w:t>
      </w:r>
      <w:r w:rsidR="005E5314">
        <w:rPr>
          <w:rFonts w:ascii="Arial" w:hAnsi="Arial" w:hint="cs"/>
          <w:noProof w:val="0"/>
          <w:rtl/>
        </w:rPr>
        <w:t xml:space="preserve">חלוקים אודות המועד הקובע, ולפיכך, התבקש המומחה להתייחס לשני מועדים 31/12/17 וכן 1/5/18. </w:t>
      </w:r>
      <w:r w:rsidR="00133FD7" w:rsidRPr="00B574FB">
        <w:rPr>
          <w:rFonts w:ascii="Arial" w:hAnsi="Arial" w:hint="cs"/>
          <w:noProof w:val="0"/>
          <w:rtl/>
        </w:rPr>
        <w:t xml:space="preserve">  </w:t>
      </w:r>
    </w:p>
    <w:p w:rsidR="005E5314" w:rsidRPr="005E5314" w:rsidRDefault="005E5314" w:rsidP="005E5314">
      <w:pPr>
        <w:pStyle w:val="ad"/>
        <w:rPr>
          <w:rFonts w:ascii="Arial" w:hAnsi="Arial"/>
          <w:noProof w:val="0"/>
          <w:rtl/>
        </w:rPr>
      </w:pPr>
    </w:p>
    <w:p w:rsidR="00842BE7" w:rsidRDefault="00133FD7" w:rsidP="00F40EAA">
      <w:pPr>
        <w:pStyle w:val="ad"/>
        <w:numPr>
          <w:ilvl w:val="0"/>
          <w:numId w:val="1"/>
        </w:numPr>
        <w:spacing w:line="360" w:lineRule="auto"/>
        <w:jc w:val="both"/>
        <w:rPr>
          <w:rFonts w:ascii="Arial" w:hAnsi="Arial"/>
          <w:noProof w:val="0"/>
        </w:rPr>
      </w:pPr>
      <w:r w:rsidRPr="00B574FB">
        <w:rPr>
          <w:rFonts w:ascii="Arial" w:hAnsi="Arial" w:hint="cs"/>
          <w:noProof w:val="0"/>
          <w:rtl/>
        </w:rPr>
        <w:t>ביום 9/7/20 הוגשה חוו"ד המומחה אבי יחזקאל</w:t>
      </w:r>
      <w:r w:rsidR="005E5314">
        <w:rPr>
          <w:rFonts w:ascii="Arial" w:hAnsi="Arial" w:hint="cs"/>
          <w:noProof w:val="0"/>
          <w:rtl/>
        </w:rPr>
        <w:t>, ביחס למועד הקובע 31/12/17</w:t>
      </w:r>
      <w:r w:rsidRPr="00B574FB">
        <w:rPr>
          <w:rFonts w:ascii="Arial" w:hAnsi="Arial" w:hint="cs"/>
          <w:noProof w:val="0"/>
          <w:rtl/>
        </w:rPr>
        <w:t xml:space="preserve">. </w:t>
      </w:r>
      <w:r w:rsidR="00B574FB" w:rsidRPr="00B574FB">
        <w:rPr>
          <w:rFonts w:ascii="Arial" w:hAnsi="Arial" w:hint="cs"/>
          <w:noProof w:val="0"/>
          <w:rtl/>
        </w:rPr>
        <w:t xml:space="preserve">התובעת עובדת </w:t>
      </w:r>
      <w:r w:rsidR="00B574FB">
        <w:rPr>
          <w:rFonts w:ascii="Arial" w:hAnsi="Arial" w:hint="cs"/>
          <w:noProof w:val="0"/>
          <w:rtl/>
        </w:rPr>
        <w:t xml:space="preserve">משנת 2013 </w:t>
      </w:r>
      <w:r w:rsidR="00B574FB" w:rsidRPr="00B574FB">
        <w:rPr>
          <w:rFonts w:ascii="Arial" w:hAnsi="Arial" w:hint="cs"/>
          <w:noProof w:val="0"/>
          <w:rtl/>
        </w:rPr>
        <w:t xml:space="preserve">כמדריכה בקיבוץ </w:t>
      </w:r>
      <w:r w:rsidR="00B574FB">
        <w:rPr>
          <w:rFonts w:ascii="Arial" w:hAnsi="Arial" w:hint="cs"/>
          <w:noProof w:val="0"/>
          <w:rtl/>
        </w:rPr>
        <w:t>ה</w:t>
      </w:r>
      <w:r w:rsidR="00F40EAA">
        <w:rPr>
          <w:rFonts w:ascii="Arial" w:hAnsi="Arial" w:hint="cs"/>
          <w:noProof w:val="0"/>
          <w:rtl/>
        </w:rPr>
        <w:t>.....</w:t>
      </w:r>
      <w:r w:rsidR="00B574FB" w:rsidRPr="00B574FB">
        <w:rPr>
          <w:rFonts w:ascii="Arial" w:hAnsi="Arial" w:hint="cs"/>
          <w:noProof w:val="0"/>
          <w:rtl/>
        </w:rPr>
        <w:t xml:space="preserve">, ושכרה כ- 6,700 ₪ לחודש. הנתבע עובד </w:t>
      </w:r>
      <w:r w:rsidR="00B574FB">
        <w:rPr>
          <w:rFonts w:ascii="Arial" w:hAnsi="Arial" w:hint="cs"/>
          <w:noProof w:val="0"/>
          <w:rtl/>
        </w:rPr>
        <w:t xml:space="preserve">משנת 2011 </w:t>
      </w:r>
      <w:r w:rsidR="00B574FB" w:rsidRPr="00B574FB">
        <w:rPr>
          <w:rFonts w:ascii="Arial" w:hAnsi="Arial" w:hint="cs"/>
          <w:noProof w:val="0"/>
          <w:rtl/>
        </w:rPr>
        <w:t>במפעל נ</w:t>
      </w:r>
      <w:r w:rsidR="00F40EAA">
        <w:rPr>
          <w:rFonts w:ascii="Arial" w:hAnsi="Arial" w:hint="cs"/>
          <w:noProof w:val="0"/>
          <w:rtl/>
        </w:rPr>
        <w:t>......</w:t>
      </w:r>
      <w:r w:rsidR="00B574FB" w:rsidRPr="00B574FB">
        <w:rPr>
          <w:rFonts w:ascii="Arial" w:hAnsi="Arial" w:hint="cs"/>
          <w:noProof w:val="0"/>
          <w:rtl/>
        </w:rPr>
        <w:t xml:space="preserve"> ושכרו כ- 1</w:t>
      </w:r>
      <w:r w:rsidR="00B574FB">
        <w:rPr>
          <w:rFonts w:ascii="Arial" w:hAnsi="Arial" w:hint="cs"/>
          <w:noProof w:val="0"/>
          <w:rtl/>
        </w:rPr>
        <w:t>1</w:t>
      </w:r>
      <w:r w:rsidR="00B574FB" w:rsidRPr="00B574FB">
        <w:rPr>
          <w:rFonts w:ascii="Arial" w:hAnsi="Arial" w:hint="cs"/>
          <w:noProof w:val="0"/>
          <w:rtl/>
        </w:rPr>
        <w:t>,</w:t>
      </w:r>
      <w:r w:rsidR="00B574FB">
        <w:rPr>
          <w:rFonts w:ascii="Arial" w:hAnsi="Arial" w:hint="cs"/>
          <w:noProof w:val="0"/>
          <w:rtl/>
        </w:rPr>
        <w:t>5</w:t>
      </w:r>
      <w:r w:rsidR="00B574FB" w:rsidRPr="00B574FB">
        <w:rPr>
          <w:rFonts w:ascii="Arial" w:hAnsi="Arial" w:hint="cs"/>
          <w:noProof w:val="0"/>
          <w:rtl/>
        </w:rPr>
        <w:t>00 ₪ לחודש.</w:t>
      </w:r>
      <w:r w:rsidR="005E5314">
        <w:rPr>
          <w:rFonts w:ascii="Arial" w:hAnsi="Arial" w:hint="cs"/>
          <w:noProof w:val="0"/>
          <w:rtl/>
        </w:rPr>
        <w:t xml:space="preserve"> </w:t>
      </w:r>
      <w:r w:rsidRPr="005E5314">
        <w:rPr>
          <w:rFonts w:ascii="Arial" w:hAnsi="Arial" w:hint="cs"/>
          <w:noProof w:val="0"/>
          <w:rtl/>
        </w:rPr>
        <w:t>בהתאם לחוו"ד בגין איזון כלל הזכויות, כולל אלו שאינן נזילות [שיטה א'],  על הנתבע להעביר לתובעת סך של 116,992 ₪. בהתאם לאיזון ע"פ מועד הגמילה, על התובעת להעביר לנתבע כיום סך של 6,710 ₪, והיתרה תאוזן בהת</w:t>
      </w:r>
      <w:r w:rsidR="00B574FB" w:rsidRPr="005E5314">
        <w:rPr>
          <w:rFonts w:ascii="Arial" w:hAnsi="Arial" w:hint="cs"/>
          <w:noProof w:val="0"/>
          <w:rtl/>
        </w:rPr>
        <w:t>אם להוראות חלוקת חוק חיסכון פנסיוני.</w:t>
      </w:r>
      <w:r w:rsidRPr="005E5314">
        <w:rPr>
          <w:rFonts w:ascii="Arial" w:hAnsi="Arial" w:hint="cs"/>
          <w:noProof w:val="0"/>
          <w:rtl/>
        </w:rPr>
        <w:t xml:space="preserve"> </w:t>
      </w:r>
    </w:p>
    <w:p w:rsidR="005E5314" w:rsidRPr="005E5314" w:rsidRDefault="005E5314" w:rsidP="005E5314">
      <w:pPr>
        <w:pStyle w:val="ad"/>
        <w:rPr>
          <w:rFonts w:ascii="Arial" w:hAnsi="Arial"/>
          <w:noProof w:val="0"/>
          <w:rtl/>
        </w:rPr>
      </w:pPr>
    </w:p>
    <w:p w:rsidR="005E5314" w:rsidRDefault="005E5314" w:rsidP="005E5314">
      <w:pPr>
        <w:pStyle w:val="ad"/>
        <w:numPr>
          <w:ilvl w:val="0"/>
          <w:numId w:val="1"/>
        </w:numPr>
        <w:spacing w:line="360" w:lineRule="auto"/>
        <w:jc w:val="both"/>
        <w:rPr>
          <w:rFonts w:ascii="Arial" w:hAnsi="Arial"/>
          <w:noProof w:val="0"/>
        </w:rPr>
      </w:pPr>
      <w:r>
        <w:rPr>
          <w:rFonts w:ascii="Arial" w:hAnsi="Arial" w:hint="cs"/>
          <w:noProof w:val="0"/>
          <w:rtl/>
        </w:rPr>
        <w:t>ביום 13/7/20 הוגש</w:t>
      </w:r>
      <w:r w:rsidR="000A2F76">
        <w:rPr>
          <w:rFonts w:ascii="Arial" w:hAnsi="Arial" w:hint="cs"/>
          <w:noProof w:val="0"/>
          <w:rtl/>
        </w:rPr>
        <w:t>ה</w:t>
      </w:r>
      <w:r>
        <w:rPr>
          <w:rFonts w:ascii="Arial" w:hAnsi="Arial" w:hint="cs"/>
          <w:noProof w:val="0"/>
          <w:rtl/>
        </w:rPr>
        <w:t xml:space="preserve"> חוו"ד המומחה ביחס למועד הקובע 1/5/18. בהתאם לחוו"ד זו, ככל והאיזון יבוצע ע"פ שיטה א', על הבעל להעביר לאישה סך של 58,261 ₪.  וככל שהאיזון יבוצע ע"פ שיטה ב', על האישה להעביר לבעל סך של 67,986 ₪, והיתרה תחולק בהתאם למועד האיזון.</w:t>
      </w:r>
    </w:p>
    <w:p w:rsidR="005E5314" w:rsidRPr="005E5314" w:rsidRDefault="005E5314" w:rsidP="005E5314">
      <w:pPr>
        <w:pStyle w:val="ad"/>
        <w:rPr>
          <w:rFonts w:ascii="Arial" w:hAnsi="Arial"/>
          <w:noProof w:val="0"/>
          <w:rtl/>
        </w:rPr>
      </w:pPr>
    </w:p>
    <w:p w:rsidR="005E5314" w:rsidRPr="004D590C" w:rsidRDefault="00A20F64" w:rsidP="00F40EAA">
      <w:pPr>
        <w:pStyle w:val="ad"/>
        <w:numPr>
          <w:ilvl w:val="0"/>
          <w:numId w:val="1"/>
        </w:numPr>
        <w:spacing w:line="360" w:lineRule="auto"/>
        <w:jc w:val="both"/>
        <w:rPr>
          <w:rFonts w:ascii="Arial" w:hAnsi="Arial"/>
          <w:b/>
          <w:bCs/>
          <w:noProof w:val="0"/>
        </w:rPr>
      </w:pPr>
      <w:r w:rsidRPr="004D590C">
        <w:rPr>
          <w:rFonts w:ascii="Arial" w:hAnsi="Arial" w:hint="cs"/>
          <w:b/>
          <w:bCs/>
          <w:noProof w:val="0"/>
          <w:rtl/>
        </w:rPr>
        <w:t xml:space="preserve">הנתונים </w:t>
      </w:r>
      <w:r w:rsidR="007D2AD4" w:rsidRPr="004D590C">
        <w:rPr>
          <w:rFonts w:ascii="Arial" w:hAnsi="Arial" w:hint="cs"/>
          <w:b/>
          <w:bCs/>
          <w:noProof w:val="0"/>
          <w:rtl/>
        </w:rPr>
        <w:t>ש</w:t>
      </w:r>
      <w:r w:rsidRPr="004D590C">
        <w:rPr>
          <w:rFonts w:ascii="Arial" w:hAnsi="Arial" w:hint="cs"/>
          <w:b/>
          <w:bCs/>
          <w:noProof w:val="0"/>
          <w:rtl/>
        </w:rPr>
        <w:t>הובאו</w:t>
      </w:r>
      <w:r w:rsidR="007D2AD4" w:rsidRPr="004D590C">
        <w:rPr>
          <w:rFonts w:ascii="Arial" w:hAnsi="Arial" w:hint="cs"/>
          <w:b/>
          <w:bCs/>
          <w:noProof w:val="0"/>
          <w:rtl/>
        </w:rPr>
        <w:t xml:space="preserve"> לעיל, </w:t>
      </w:r>
      <w:r w:rsidR="00517EEC">
        <w:rPr>
          <w:rFonts w:ascii="Arial" w:hAnsi="Arial" w:hint="cs"/>
          <w:b/>
          <w:bCs/>
          <w:noProof w:val="0"/>
          <w:rtl/>
        </w:rPr>
        <w:t xml:space="preserve">נועדו </w:t>
      </w:r>
      <w:r w:rsidRPr="004D590C">
        <w:rPr>
          <w:rFonts w:ascii="Arial" w:hAnsi="Arial" w:hint="cs"/>
          <w:b/>
          <w:bCs/>
          <w:noProof w:val="0"/>
          <w:rtl/>
        </w:rPr>
        <w:t>להבהיר כי בין אם תתקבל עמדת התובעת, ובין אם תתקבל עמדת הנתבע, הסכום לאיזון אינו גבוה</w:t>
      </w:r>
      <w:r w:rsidR="000A2F76">
        <w:rPr>
          <w:rFonts w:ascii="Arial" w:hAnsi="Arial" w:hint="cs"/>
          <w:b/>
          <w:bCs/>
          <w:noProof w:val="0"/>
          <w:rtl/>
        </w:rPr>
        <w:t xml:space="preserve"> במיוחד.</w:t>
      </w:r>
      <w:r w:rsidRPr="004D590C">
        <w:rPr>
          <w:rFonts w:ascii="Arial" w:hAnsi="Arial" w:hint="cs"/>
          <w:b/>
          <w:bCs/>
          <w:noProof w:val="0"/>
          <w:rtl/>
        </w:rPr>
        <w:t xml:space="preserve"> בידי כל אחד מהצדדים זכויות </w:t>
      </w:r>
      <w:r w:rsidR="00626A9D" w:rsidRPr="004D590C">
        <w:rPr>
          <w:rFonts w:ascii="Arial" w:hAnsi="Arial" w:hint="cs"/>
          <w:b/>
          <w:bCs/>
          <w:noProof w:val="0"/>
          <w:rtl/>
        </w:rPr>
        <w:t xml:space="preserve">סוציאליות וחסכונות </w:t>
      </w:r>
      <w:r w:rsidRPr="004D590C">
        <w:rPr>
          <w:rFonts w:ascii="Arial" w:hAnsi="Arial" w:hint="cs"/>
          <w:b/>
          <w:bCs/>
          <w:noProof w:val="0"/>
          <w:rtl/>
        </w:rPr>
        <w:t>בשווי כולל של כ</w:t>
      </w:r>
      <w:r w:rsidR="00626A9D" w:rsidRPr="004D590C">
        <w:rPr>
          <w:rFonts w:ascii="Arial" w:hAnsi="Arial" w:hint="cs"/>
          <w:b/>
          <w:bCs/>
          <w:noProof w:val="0"/>
          <w:rtl/>
        </w:rPr>
        <w:t>מיליון ₪,</w:t>
      </w:r>
      <w:r w:rsidR="007D2AD4" w:rsidRPr="004D590C">
        <w:rPr>
          <w:rFonts w:ascii="Arial" w:hAnsi="Arial" w:hint="cs"/>
          <w:b/>
          <w:bCs/>
          <w:noProof w:val="0"/>
          <w:rtl/>
        </w:rPr>
        <w:t xml:space="preserve"> כאשר עיקר הסכום התקבל ממכירת מפעל נ</w:t>
      </w:r>
      <w:r w:rsidR="00F40EAA">
        <w:rPr>
          <w:rFonts w:ascii="Arial" w:hAnsi="Arial" w:hint="cs"/>
          <w:b/>
          <w:bCs/>
          <w:noProof w:val="0"/>
          <w:rtl/>
        </w:rPr>
        <w:t>.....</w:t>
      </w:r>
      <w:r w:rsidR="007D2AD4" w:rsidRPr="004D590C">
        <w:rPr>
          <w:rFonts w:ascii="Arial" w:hAnsi="Arial" w:hint="cs"/>
          <w:b/>
          <w:bCs/>
          <w:noProof w:val="0"/>
          <w:rtl/>
        </w:rPr>
        <w:t>, ואמור לשמש לתקופת הפרישה [ראה עדותו של א</w:t>
      </w:r>
      <w:r w:rsidR="002C68AC">
        <w:rPr>
          <w:rFonts w:ascii="Arial" w:hAnsi="Arial" w:hint="cs"/>
          <w:b/>
          <w:bCs/>
          <w:noProof w:val="0"/>
          <w:rtl/>
        </w:rPr>
        <w:t>'</w:t>
      </w:r>
      <w:r w:rsidR="007D2AD4" w:rsidRPr="004D590C">
        <w:rPr>
          <w:rFonts w:ascii="Arial" w:hAnsi="Arial" w:hint="cs"/>
          <w:b/>
          <w:bCs/>
          <w:noProof w:val="0"/>
          <w:rtl/>
        </w:rPr>
        <w:t>]</w:t>
      </w:r>
      <w:r w:rsidR="00626A9D" w:rsidRPr="004D590C">
        <w:rPr>
          <w:rFonts w:ascii="Arial" w:hAnsi="Arial" w:hint="cs"/>
          <w:b/>
          <w:bCs/>
          <w:noProof w:val="0"/>
          <w:rtl/>
        </w:rPr>
        <w:t xml:space="preserve"> והסכומים הנזילים נמוכים ביותר.</w:t>
      </w:r>
    </w:p>
    <w:p w:rsidR="00517EEC" w:rsidRDefault="00517EEC" w:rsidP="00E77D3E">
      <w:pPr>
        <w:pStyle w:val="ad"/>
        <w:rPr>
          <w:rFonts w:ascii="Arial" w:hAnsi="Arial"/>
          <w:noProof w:val="0"/>
          <w:rtl/>
        </w:rPr>
      </w:pPr>
    </w:p>
    <w:p w:rsidR="00517EEC" w:rsidRPr="000A2F76" w:rsidRDefault="00517EEC" w:rsidP="00E77D3E">
      <w:pPr>
        <w:pStyle w:val="ad"/>
        <w:rPr>
          <w:rFonts w:ascii="Arial" w:hAnsi="Arial"/>
          <w:noProof w:val="0"/>
          <w:rtl/>
        </w:rPr>
      </w:pPr>
    </w:p>
    <w:p w:rsidR="00E77D3E" w:rsidRPr="00CE2118" w:rsidRDefault="00E77D3E" w:rsidP="00E77D3E">
      <w:pPr>
        <w:spacing w:line="360" w:lineRule="auto"/>
        <w:jc w:val="both"/>
        <w:rPr>
          <w:rFonts w:ascii="Arial" w:hAnsi="Arial"/>
          <w:b/>
          <w:bCs/>
          <w:noProof w:val="0"/>
          <w:u w:val="single"/>
        </w:rPr>
      </w:pPr>
      <w:r w:rsidRPr="00CE2118">
        <w:rPr>
          <w:rFonts w:ascii="Arial" w:hAnsi="Arial" w:hint="cs"/>
          <w:b/>
          <w:bCs/>
          <w:noProof w:val="0"/>
          <w:u w:val="single"/>
          <w:rtl/>
        </w:rPr>
        <w:t>ראיות הצדדים:</w:t>
      </w:r>
    </w:p>
    <w:p w:rsidR="00626A9D" w:rsidRPr="00626A9D" w:rsidRDefault="00626A9D" w:rsidP="00626A9D">
      <w:pPr>
        <w:pStyle w:val="ad"/>
        <w:rPr>
          <w:rFonts w:ascii="Arial" w:hAnsi="Arial"/>
          <w:noProof w:val="0"/>
          <w:rtl/>
        </w:rPr>
      </w:pPr>
    </w:p>
    <w:p w:rsidR="00626A9D" w:rsidRDefault="0010033C" w:rsidP="002C68AC">
      <w:pPr>
        <w:pStyle w:val="ad"/>
        <w:numPr>
          <w:ilvl w:val="0"/>
          <w:numId w:val="1"/>
        </w:numPr>
        <w:spacing w:line="360" w:lineRule="auto"/>
        <w:jc w:val="both"/>
        <w:rPr>
          <w:rFonts w:ascii="Arial" w:hAnsi="Arial"/>
          <w:noProof w:val="0"/>
        </w:rPr>
      </w:pPr>
      <w:r w:rsidRPr="0010033C">
        <w:rPr>
          <w:rFonts w:ascii="Arial" w:hAnsi="Arial" w:hint="cs"/>
          <w:b/>
          <w:bCs/>
          <w:noProof w:val="0"/>
          <w:u w:val="single"/>
          <w:rtl/>
        </w:rPr>
        <w:t>התובעת:</w:t>
      </w:r>
      <w:r>
        <w:rPr>
          <w:rFonts w:ascii="Arial" w:hAnsi="Arial" w:hint="cs"/>
          <w:noProof w:val="0"/>
          <w:rtl/>
        </w:rPr>
        <w:t xml:space="preserve"> </w:t>
      </w:r>
      <w:r w:rsidR="00E77D3E">
        <w:rPr>
          <w:rFonts w:ascii="Arial" w:hAnsi="Arial" w:hint="cs"/>
          <w:noProof w:val="0"/>
          <w:rtl/>
        </w:rPr>
        <w:t xml:space="preserve"> התובעת קיבלה סך של 680,000 ממכירת מפעל </w:t>
      </w:r>
      <w:r w:rsidR="00F40EAA">
        <w:rPr>
          <w:rFonts w:ascii="Arial" w:hAnsi="Arial" w:hint="cs"/>
          <w:noProof w:val="0"/>
          <w:rtl/>
        </w:rPr>
        <w:t>נ.....</w:t>
      </w:r>
      <w:r w:rsidR="00E77D3E">
        <w:rPr>
          <w:rFonts w:ascii="Arial" w:hAnsi="Arial" w:hint="cs"/>
          <w:noProof w:val="0"/>
          <w:rtl/>
        </w:rPr>
        <w:t>, סכום דומה לזה שקיבל הנתבע [עמ' 15 ש' 30]. ל</w:t>
      </w:r>
      <w:r w:rsidR="00631D51">
        <w:rPr>
          <w:rFonts w:ascii="Arial" w:hAnsi="Arial" w:hint="cs"/>
          <w:noProof w:val="0"/>
          <w:rtl/>
        </w:rPr>
        <w:t xml:space="preserve">אחר מכירת דירת </w:t>
      </w:r>
      <w:r w:rsidR="002C68AC">
        <w:rPr>
          <w:rFonts w:ascii="Arial" w:hAnsi="Arial" w:hint="cs"/>
          <w:noProof w:val="0"/>
          <w:rtl/>
        </w:rPr>
        <w:t>...</w:t>
      </w:r>
      <w:r w:rsidR="00631D51">
        <w:rPr>
          <w:rFonts w:ascii="Arial" w:hAnsi="Arial" w:hint="cs"/>
          <w:noProof w:val="0"/>
          <w:rtl/>
        </w:rPr>
        <w:t xml:space="preserve">, נותר בידי הצדדים סכום של כ- 220,000 ₪ [עמ' 18 ש' 17]. לדבריה, הוריה המאמצים בקיבוץ סייעו בידה לבניית הבית בסך של 100,000 ₪ [עמ' 19 ש' 13]. </w:t>
      </w:r>
      <w:r w:rsidR="00CE2118">
        <w:rPr>
          <w:rFonts w:ascii="Arial" w:hAnsi="Arial" w:hint="cs"/>
          <w:noProof w:val="0"/>
          <w:rtl/>
        </w:rPr>
        <w:t xml:space="preserve"> לדבריה, הוריהם של הנתבעים מימנו את רכישת המגרש, ושימשו "צינור" להעברת הכספים [עמ' 21 ש' 10].  התובעת נשאלה, ולדבריה, מימון חלקם [שלה ושל הנתבע], בבניית בית המגורים שולם באמצעות כספי ירושה שקיבלה לאחר פטירת אביה בשנת 2004, </w:t>
      </w:r>
      <w:r w:rsidR="00CE2118">
        <w:rPr>
          <w:rFonts w:ascii="Arial" w:hAnsi="Arial" w:hint="cs"/>
          <w:noProof w:val="0"/>
          <w:rtl/>
        </w:rPr>
        <w:lastRenderedPageBreak/>
        <w:t xml:space="preserve">מכספי הלוואות וכן מכספי מכירת דירת </w:t>
      </w:r>
      <w:r w:rsidR="002C68AC">
        <w:rPr>
          <w:rFonts w:ascii="Arial" w:hAnsi="Arial" w:hint="cs"/>
          <w:noProof w:val="0"/>
          <w:rtl/>
        </w:rPr>
        <w:t>....</w:t>
      </w:r>
      <w:r w:rsidR="00CE2118">
        <w:rPr>
          <w:rFonts w:ascii="Arial" w:hAnsi="Arial" w:hint="cs"/>
          <w:noProof w:val="0"/>
          <w:rtl/>
        </w:rPr>
        <w:t xml:space="preserve">[עמ' 22 ש' 23]. </w:t>
      </w:r>
      <w:r w:rsidR="008679BB">
        <w:rPr>
          <w:rFonts w:ascii="Arial" w:hAnsi="Arial" w:hint="cs"/>
          <w:noProof w:val="0"/>
          <w:rtl/>
        </w:rPr>
        <w:t xml:space="preserve"> לדבריה, חלק מהכספים שולמו "בשחור" [עמ' 23 ש' 8]. </w:t>
      </w:r>
      <w:r w:rsidR="002F530A">
        <w:rPr>
          <w:rFonts w:ascii="Arial" w:hAnsi="Arial" w:hint="cs"/>
          <w:noProof w:val="0"/>
          <w:rtl/>
        </w:rPr>
        <w:t xml:space="preserve">לדבריה בבית מונים נפרדים לחשמל ולמים [עמ' 24 ש' 16]. </w:t>
      </w:r>
      <w:r>
        <w:rPr>
          <w:rFonts w:ascii="Arial" w:hAnsi="Arial" w:hint="cs"/>
          <w:noProof w:val="0"/>
          <w:rtl/>
        </w:rPr>
        <w:t xml:space="preserve">לדבריה, במעמד ישיבה משפחתית, הוחלט כי המגרש ירשם על שמה של הנתבעת מטעמי מיסוי [עמ' 26 ש' 14]. </w:t>
      </w:r>
      <w:r w:rsidR="002F530A">
        <w:rPr>
          <w:rFonts w:ascii="Arial" w:hAnsi="Arial" w:hint="cs"/>
          <w:noProof w:val="0"/>
          <w:rtl/>
        </w:rPr>
        <w:t xml:space="preserve"> </w:t>
      </w:r>
      <w:r w:rsidR="00CE2118">
        <w:rPr>
          <w:rFonts w:ascii="Arial" w:hAnsi="Arial" w:hint="cs"/>
          <w:noProof w:val="0"/>
          <w:rtl/>
        </w:rPr>
        <w:t xml:space="preserve"> </w:t>
      </w:r>
      <w:r>
        <w:rPr>
          <w:rFonts w:ascii="Arial" w:hAnsi="Arial" w:hint="cs"/>
          <w:noProof w:val="0"/>
          <w:rtl/>
        </w:rPr>
        <w:t xml:space="preserve">המגרש נרכש על ידי הוריהם של הנתבעים עבורם. </w:t>
      </w:r>
    </w:p>
    <w:p w:rsidR="0010033C" w:rsidRDefault="0010033C" w:rsidP="0010033C">
      <w:pPr>
        <w:pStyle w:val="ad"/>
        <w:spacing w:line="360" w:lineRule="auto"/>
        <w:jc w:val="both"/>
        <w:rPr>
          <w:rFonts w:ascii="Arial" w:hAnsi="Arial"/>
          <w:noProof w:val="0"/>
        </w:rPr>
      </w:pPr>
    </w:p>
    <w:p w:rsidR="0010033C" w:rsidRPr="0010033C" w:rsidRDefault="0010033C" w:rsidP="002C68AC">
      <w:pPr>
        <w:pStyle w:val="ad"/>
        <w:numPr>
          <w:ilvl w:val="0"/>
          <w:numId w:val="1"/>
        </w:numPr>
        <w:spacing w:line="360" w:lineRule="auto"/>
        <w:jc w:val="both"/>
        <w:rPr>
          <w:rFonts w:ascii="Arial" w:hAnsi="Arial"/>
          <w:b/>
          <w:bCs/>
          <w:noProof w:val="0"/>
          <w:u w:val="single"/>
        </w:rPr>
      </w:pPr>
      <w:r w:rsidRPr="0010033C">
        <w:rPr>
          <w:rFonts w:ascii="Arial" w:hAnsi="Arial" w:hint="cs"/>
          <w:b/>
          <w:bCs/>
          <w:noProof w:val="0"/>
          <w:u w:val="single"/>
          <w:rtl/>
        </w:rPr>
        <w:t>העד מר א</w:t>
      </w:r>
      <w:r w:rsidR="002C68AC">
        <w:rPr>
          <w:rFonts w:ascii="Arial" w:hAnsi="Arial" w:hint="cs"/>
          <w:b/>
          <w:bCs/>
          <w:noProof w:val="0"/>
          <w:u w:val="single"/>
          <w:rtl/>
        </w:rPr>
        <w:t>'</w:t>
      </w:r>
      <w:r w:rsidRPr="0010033C">
        <w:rPr>
          <w:rFonts w:ascii="Arial" w:hAnsi="Arial" w:hint="cs"/>
          <w:b/>
          <w:bCs/>
          <w:noProof w:val="0"/>
          <w:u w:val="single"/>
          <w:rtl/>
        </w:rPr>
        <w:t xml:space="preserve">: </w:t>
      </w:r>
      <w:r w:rsidRPr="0010033C">
        <w:rPr>
          <w:rFonts w:ascii="Arial" w:hAnsi="Arial" w:hint="cs"/>
          <w:noProof w:val="0"/>
          <w:rtl/>
        </w:rPr>
        <w:t>העד ה</w:t>
      </w:r>
      <w:r w:rsidR="001F479F">
        <w:rPr>
          <w:rFonts w:ascii="Arial" w:hAnsi="Arial" w:hint="cs"/>
          <w:noProof w:val="0"/>
          <w:rtl/>
        </w:rPr>
        <w:t xml:space="preserve">שיב על שאלות ונתן הסבר מקיף אודות אופן ביצוע התשלומים לחברי הקיבוץ, הניכויים השונים וההתחשבנות בין הקיבוץ לחבריו, כולל </w:t>
      </w:r>
      <w:r w:rsidR="007D2AD4">
        <w:rPr>
          <w:rFonts w:ascii="Arial" w:hAnsi="Arial" w:hint="cs"/>
          <w:noProof w:val="0"/>
          <w:rtl/>
        </w:rPr>
        <w:t>הפרש ל</w:t>
      </w:r>
      <w:r w:rsidR="001F479F">
        <w:rPr>
          <w:rFonts w:ascii="Arial" w:hAnsi="Arial" w:hint="cs"/>
          <w:noProof w:val="0"/>
          <w:rtl/>
        </w:rPr>
        <w:t xml:space="preserve">רשת </w:t>
      </w:r>
      <w:r w:rsidR="007D2AD4">
        <w:rPr>
          <w:rFonts w:ascii="Arial" w:hAnsi="Arial" w:hint="cs"/>
          <w:noProof w:val="0"/>
          <w:rtl/>
        </w:rPr>
        <w:t>הביטחו</w:t>
      </w:r>
      <w:r w:rsidR="007D2AD4">
        <w:rPr>
          <w:rFonts w:ascii="Arial" w:hAnsi="Arial" w:hint="eastAsia"/>
          <w:noProof w:val="0"/>
          <w:rtl/>
        </w:rPr>
        <w:t>ן</w:t>
      </w:r>
      <w:r w:rsidR="007D2AD4">
        <w:rPr>
          <w:rFonts w:ascii="Arial" w:hAnsi="Arial" w:hint="cs"/>
          <w:noProof w:val="0"/>
          <w:rtl/>
        </w:rPr>
        <w:t>, שהיתה עד יולי 2019 4% ולאחר מכן סכום גלובאלי של 500 ש"ח</w:t>
      </w:r>
      <w:r w:rsidR="001F479F">
        <w:rPr>
          <w:rFonts w:ascii="Arial" w:hAnsi="Arial" w:hint="cs"/>
          <w:noProof w:val="0"/>
          <w:rtl/>
        </w:rPr>
        <w:t xml:space="preserve"> [עמ' 28 ש' 15</w:t>
      </w:r>
      <w:r w:rsidR="007D2AD4">
        <w:rPr>
          <w:rFonts w:ascii="Arial" w:hAnsi="Arial" w:hint="cs"/>
          <w:noProof w:val="0"/>
          <w:rtl/>
        </w:rPr>
        <w:t>, עמ' 30 ש' 11</w:t>
      </w:r>
      <w:r w:rsidR="001F479F">
        <w:rPr>
          <w:rFonts w:ascii="Arial" w:hAnsi="Arial" w:hint="cs"/>
          <w:noProof w:val="0"/>
          <w:rtl/>
        </w:rPr>
        <w:t>].</w:t>
      </w:r>
    </w:p>
    <w:p w:rsidR="00A20F64" w:rsidRPr="007D2AD4" w:rsidRDefault="00A20F64" w:rsidP="00A20F64">
      <w:pPr>
        <w:pStyle w:val="ad"/>
        <w:rPr>
          <w:rFonts w:ascii="Arial" w:hAnsi="Arial"/>
          <w:noProof w:val="0"/>
          <w:rtl/>
        </w:rPr>
      </w:pPr>
    </w:p>
    <w:p w:rsidR="00DC565B" w:rsidRPr="00517EEC" w:rsidRDefault="002C68AC" w:rsidP="00517EEC">
      <w:pPr>
        <w:pStyle w:val="ad"/>
        <w:numPr>
          <w:ilvl w:val="0"/>
          <w:numId w:val="1"/>
        </w:numPr>
        <w:spacing w:line="360" w:lineRule="auto"/>
        <w:jc w:val="both"/>
        <w:rPr>
          <w:rFonts w:ascii="Arial" w:hAnsi="Arial"/>
          <w:noProof w:val="0"/>
        </w:rPr>
      </w:pPr>
      <w:r>
        <w:rPr>
          <w:rFonts w:ascii="Arial" w:hAnsi="Arial" w:hint="cs"/>
          <w:b/>
          <w:bCs/>
          <w:noProof w:val="0"/>
          <w:u w:val="single"/>
          <w:rtl/>
        </w:rPr>
        <w:t>מר צ' [יקרא להלן גם "פ'</w:t>
      </w:r>
      <w:r w:rsidR="00C42590">
        <w:rPr>
          <w:rFonts w:ascii="Arial" w:hAnsi="Arial" w:hint="cs"/>
          <w:b/>
          <w:bCs/>
          <w:noProof w:val="0"/>
          <w:u w:val="single"/>
          <w:rtl/>
        </w:rPr>
        <w:t>"]</w:t>
      </w:r>
      <w:r w:rsidR="0034619D" w:rsidRPr="00F65646">
        <w:rPr>
          <w:rFonts w:ascii="Arial" w:hAnsi="Arial" w:hint="cs"/>
          <w:b/>
          <w:bCs/>
          <w:noProof w:val="0"/>
          <w:u w:val="single"/>
          <w:rtl/>
        </w:rPr>
        <w:t>:</w:t>
      </w:r>
      <w:r w:rsidR="0034619D">
        <w:rPr>
          <w:rFonts w:ascii="Arial" w:hAnsi="Arial" w:hint="cs"/>
          <w:noProof w:val="0"/>
          <w:rtl/>
        </w:rPr>
        <w:t xml:space="preserve"> אביהם של הנתבעים [של הנתבעת אב ביולוגי ושל הנתבע מנישואין</w:t>
      </w:r>
      <w:r w:rsidR="00C42590">
        <w:rPr>
          <w:rFonts w:ascii="Arial" w:hAnsi="Arial" w:hint="cs"/>
          <w:noProof w:val="0"/>
          <w:rtl/>
        </w:rPr>
        <w:t xml:space="preserve"> מגיל 5 לערך</w:t>
      </w:r>
      <w:r w:rsidR="0034619D">
        <w:rPr>
          <w:rFonts w:ascii="Arial" w:hAnsi="Arial" w:hint="cs"/>
          <w:noProof w:val="0"/>
          <w:rtl/>
        </w:rPr>
        <w:t xml:space="preserve">]. </w:t>
      </w:r>
      <w:r w:rsidR="0034619D" w:rsidRPr="0034619D">
        <w:rPr>
          <w:rFonts w:ascii="Arial" w:hAnsi="Arial" w:hint="cs"/>
          <w:noProof w:val="0"/>
          <w:rtl/>
        </w:rPr>
        <w:t>לדבריו,</w:t>
      </w:r>
      <w:r w:rsidR="0034619D">
        <w:rPr>
          <w:rFonts w:ascii="Arial" w:hAnsi="Arial" w:hint="cs"/>
          <w:noProof w:val="0"/>
          <w:rtl/>
        </w:rPr>
        <w:t xml:space="preserve"> הנתבעת קיבלה כספים מירושה מהדוד, והוסכם כי היא תקנה שטח לבניה [עמ' 32 ש' 28]. הנתבע</w:t>
      </w:r>
      <w:r w:rsidR="000A2F76">
        <w:rPr>
          <w:rFonts w:ascii="Arial" w:hAnsi="Arial" w:hint="cs"/>
          <w:noProof w:val="0"/>
          <w:rtl/>
        </w:rPr>
        <w:t>ת</w:t>
      </w:r>
      <w:r w:rsidR="0034619D">
        <w:rPr>
          <w:rFonts w:ascii="Arial" w:hAnsi="Arial" w:hint="cs"/>
          <w:noProof w:val="0"/>
          <w:rtl/>
        </w:rPr>
        <w:t xml:space="preserve"> נטלה הלוואה מובטחת במשכנתא והוא שימש ערב</w:t>
      </w:r>
      <w:r w:rsidR="000A2F76">
        <w:rPr>
          <w:rFonts w:ascii="Arial" w:hAnsi="Arial" w:hint="cs"/>
          <w:noProof w:val="0"/>
          <w:rtl/>
        </w:rPr>
        <w:t xml:space="preserve"> להלוואה</w:t>
      </w:r>
      <w:r w:rsidR="0034619D">
        <w:rPr>
          <w:rFonts w:ascii="Arial" w:hAnsi="Arial" w:hint="cs"/>
          <w:noProof w:val="0"/>
          <w:rtl/>
        </w:rPr>
        <w:t xml:space="preserve"> [עמ' 32 ש' 30]</w:t>
      </w:r>
      <w:r w:rsidR="000A2F76">
        <w:rPr>
          <w:rFonts w:ascii="Arial" w:hAnsi="Arial" w:hint="cs"/>
          <w:noProof w:val="0"/>
          <w:rtl/>
        </w:rPr>
        <w:t xml:space="preserve">. </w:t>
      </w:r>
      <w:r w:rsidR="0034619D">
        <w:rPr>
          <w:rFonts w:ascii="Arial" w:hAnsi="Arial" w:hint="cs"/>
          <w:noProof w:val="0"/>
          <w:rtl/>
        </w:rPr>
        <w:t xml:space="preserve"> לאחר מכן התקבלו כספים ממכירת מפעל </w:t>
      </w:r>
      <w:r w:rsidR="00F40EAA">
        <w:rPr>
          <w:rFonts w:ascii="Arial" w:hAnsi="Arial" w:hint="cs"/>
          <w:noProof w:val="0"/>
          <w:rtl/>
        </w:rPr>
        <w:t>נ.....</w:t>
      </w:r>
      <w:r w:rsidR="0034619D">
        <w:rPr>
          <w:rFonts w:ascii="Arial" w:hAnsi="Arial" w:hint="cs"/>
          <w:noProof w:val="0"/>
          <w:rtl/>
        </w:rPr>
        <w:t xml:space="preserve"> וחולקו בין החברים. העד קיבל סכום גבוה</w:t>
      </w:r>
      <w:r w:rsidR="000A2F76">
        <w:rPr>
          <w:rFonts w:ascii="Arial" w:hAnsi="Arial" w:hint="cs"/>
          <w:noProof w:val="0"/>
          <w:rtl/>
        </w:rPr>
        <w:t>,</w:t>
      </w:r>
      <w:r w:rsidR="0034619D">
        <w:rPr>
          <w:rFonts w:ascii="Arial" w:hAnsi="Arial" w:hint="cs"/>
          <w:noProof w:val="0"/>
          <w:rtl/>
        </w:rPr>
        <w:t xml:space="preserve"> באמצעותו סולקה המשכנתא [עמ' 33 ש' 1]. </w:t>
      </w:r>
      <w:r w:rsidR="00517EEC">
        <w:rPr>
          <w:rFonts w:ascii="Arial" w:hAnsi="Arial" w:hint="cs"/>
          <w:noProof w:val="0"/>
          <w:rtl/>
        </w:rPr>
        <w:t xml:space="preserve"> </w:t>
      </w:r>
      <w:r w:rsidR="0034619D" w:rsidRPr="00517EEC">
        <w:rPr>
          <w:rFonts w:ascii="Arial" w:hAnsi="Arial" w:hint="cs"/>
          <w:noProof w:val="0"/>
          <w:rtl/>
        </w:rPr>
        <w:t>התובע</w:t>
      </w:r>
      <w:r w:rsidR="000A2F76" w:rsidRPr="00517EEC">
        <w:rPr>
          <w:rFonts w:ascii="Arial" w:hAnsi="Arial" w:hint="cs"/>
          <w:noProof w:val="0"/>
          <w:rtl/>
        </w:rPr>
        <w:t>ת</w:t>
      </w:r>
      <w:r w:rsidR="0034619D" w:rsidRPr="00517EEC">
        <w:rPr>
          <w:rFonts w:ascii="Arial" w:hAnsi="Arial" w:hint="cs"/>
          <w:noProof w:val="0"/>
          <w:rtl/>
        </w:rPr>
        <w:t xml:space="preserve"> והנתבע סייעו מעט, כ- 60,000 ₪, וכל היתר, כמ</w:t>
      </w:r>
      <w:r>
        <w:rPr>
          <w:rFonts w:ascii="Arial" w:hAnsi="Arial" w:hint="cs"/>
          <w:noProof w:val="0"/>
          <w:rtl/>
        </w:rPr>
        <w:t>י</w:t>
      </w:r>
      <w:r w:rsidR="0034619D" w:rsidRPr="00517EEC">
        <w:rPr>
          <w:rFonts w:ascii="Arial" w:hAnsi="Arial" w:hint="cs"/>
          <w:noProof w:val="0"/>
          <w:rtl/>
        </w:rPr>
        <w:t xml:space="preserve">ליון ורבע ₪, שולמו על ידי העד ואשתו.   </w:t>
      </w:r>
      <w:r w:rsidR="009F29EB" w:rsidRPr="00517EEC">
        <w:rPr>
          <w:rFonts w:ascii="Arial" w:hAnsi="Arial" w:hint="cs"/>
          <w:noProof w:val="0"/>
          <w:rtl/>
        </w:rPr>
        <w:t>לדבריו, מקובל בקיבוץ לבנות בתים הכוללים יחידה להשכרה ולממן כך את החזר המשכנתא. בשלב כלשהו פנה הנתבע לנתבעת וביקש ממנה לגור בקומה התחתונה [עמ' 33 ש' 8]. הנתבע</w:t>
      </w:r>
      <w:r w:rsidR="000A2F76" w:rsidRPr="00517EEC">
        <w:rPr>
          <w:rFonts w:ascii="Arial" w:hAnsi="Arial" w:hint="cs"/>
          <w:noProof w:val="0"/>
          <w:rtl/>
        </w:rPr>
        <w:t>ת</w:t>
      </w:r>
      <w:r w:rsidR="009F29EB" w:rsidRPr="00517EEC">
        <w:rPr>
          <w:rFonts w:ascii="Arial" w:hAnsi="Arial" w:hint="cs"/>
          <w:noProof w:val="0"/>
          <w:rtl/>
        </w:rPr>
        <w:t xml:space="preserve"> אפשרה לבני הזוג לתכנן את הקומה התחתונה כפי שרצו, והם היו מעורבים בתכנון.  לדבריו, הוא נתן כספים לנתבעת וגם לבני הזוג. כל קומה שימשה משפחה שהתנהלה כפי שרצתה. לדברי העד, לאחר הפרידה הובא</w:t>
      </w:r>
      <w:r w:rsidR="000A2F76" w:rsidRPr="00517EEC">
        <w:rPr>
          <w:rFonts w:ascii="Arial" w:hAnsi="Arial" w:hint="cs"/>
          <w:noProof w:val="0"/>
          <w:rtl/>
        </w:rPr>
        <w:t>ה</w:t>
      </w:r>
      <w:r w:rsidR="009F29EB" w:rsidRPr="00517EEC">
        <w:rPr>
          <w:rFonts w:ascii="Arial" w:hAnsi="Arial" w:hint="cs"/>
          <w:noProof w:val="0"/>
          <w:rtl/>
        </w:rPr>
        <w:t xml:space="preserve"> שמאית שהעריכה את שווי כלל המקרקעין, והוצעו לתובעת סכומים שונים, תחילה 750,000 ₪, לאחר מכן 950,000 ₪. התובעת הסכימה תחילה אך לאחר מכן העלתה את הדרישה לסך של 1.2 </w:t>
      </w:r>
      <w:r w:rsidR="00DC565B" w:rsidRPr="00517EEC">
        <w:rPr>
          <w:rFonts w:ascii="Arial" w:hAnsi="Arial" w:hint="cs"/>
          <w:noProof w:val="0"/>
          <w:rtl/>
        </w:rPr>
        <w:t>מיליו</w:t>
      </w:r>
      <w:r w:rsidR="00DC565B" w:rsidRPr="00517EEC">
        <w:rPr>
          <w:rFonts w:ascii="Arial" w:hAnsi="Arial" w:hint="eastAsia"/>
          <w:noProof w:val="0"/>
          <w:rtl/>
        </w:rPr>
        <w:t>ן</w:t>
      </w:r>
      <w:r w:rsidR="009F29EB" w:rsidRPr="00517EEC">
        <w:rPr>
          <w:rFonts w:ascii="Arial" w:hAnsi="Arial" w:hint="cs"/>
          <w:noProof w:val="0"/>
          <w:rtl/>
        </w:rPr>
        <w:t xml:space="preserve"> </w:t>
      </w:r>
      <w:r w:rsidR="00DC565B" w:rsidRPr="00517EEC">
        <w:rPr>
          <w:rFonts w:ascii="Arial" w:hAnsi="Arial" w:hint="cs"/>
          <w:noProof w:val="0"/>
          <w:rtl/>
        </w:rPr>
        <w:t xml:space="preserve">₪ [עמ' 34 ש' 10]. </w:t>
      </w:r>
    </w:p>
    <w:p w:rsidR="00DC565B" w:rsidRPr="00DC565B" w:rsidRDefault="00DC565B" w:rsidP="00DC565B">
      <w:pPr>
        <w:pStyle w:val="ad"/>
        <w:rPr>
          <w:rFonts w:ascii="Arial" w:hAnsi="Arial"/>
          <w:noProof w:val="0"/>
          <w:rtl/>
        </w:rPr>
      </w:pPr>
    </w:p>
    <w:p w:rsidR="00010428" w:rsidRPr="004A4E6F" w:rsidRDefault="00DC565B" w:rsidP="002C68AC">
      <w:pPr>
        <w:pStyle w:val="ad"/>
        <w:numPr>
          <w:ilvl w:val="0"/>
          <w:numId w:val="1"/>
        </w:numPr>
        <w:spacing w:line="360" w:lineRule="auto"/>
        <w:jc w:val="both"/>
        <w:rPr>
          <w:rFonts w:ascii="Arial" w:hAnsi="Arial"/>
          <w:noProof w:val="0"/>
          <w:rtl/>
        </w:rPr>
      </w:pPr>
      <w:r w:rsidRPr="004A4E6F">
        <w:rPr>
          <w:rFonts w:ascii="Arial" w:hAnsi="Arial" w:hint="cs"/>
          <w:b/>
          <w:bCs/>
          <w:noProof w:val="0"/>
          <w:u w:val="single"/>
          <w:rtl/>
        </w:rPr>
        <w:t xml:space="preserve">הגב' </w:t>
      </w:r>
      <w:r w:rsidR="002C68AC">
        <w:rPr>
          <w:rFonts w:ascii="Arial" w:hAnsi="Arial" w:hint="cs"/>
          <w:b/>
          <w:bCs/>
          <w:noProof w:val="0"/>
          <w:u w:val="single"/>
          <w:rtl/>
        </w:rPr>
        <w:t>ר'</w:t>
      </w:r>
      <w:r w:rsidRPr="004A4E6F">
        <w:rPr>
          <w:rFonts w:ascii="Arial" w:hAnsi="Arial"/>
          <w:noProof w:val="0"/>
        </w:rPr>
        <w:t>:</w:t>
      </w:r>
      <w:r w:rsidRPr="004A4E6F">
        <w:rPr>
          <w:rFonts w:ascii="Arial" w:hAnsi="Arial" w:hint="cs"/>
          <w:noProof w:val="0"/>
          <w:rtl/>
        </w:rPr>
        <w:t xml:space="preserve"> </w:t>
      </w:r>
      <w:r w:rsidR="00F65646" w:rsidRPr="004A4E6F">
        <w:rPr>
          <w:rFonts w:ascii="Arial" w:hAnsi="Arial" w:hint="cs"/>
          <w:noProof w:val="0"/>
          <w:rtl/>
        </w:rPr>
        <w:t xml:space="preserve"> אמם של הנתבעים. לדבריה היא אינה יודעת הרבה. יודעת שהבית נבנה ל</w:t>
      </w:r>
      <w:r w:rsidR="002C68AC">
        <w:rPr>
          <w:rFonts w:ascii="Arial" w:hAnsi="Arial" w:hint="cs"/>
          <w:noProof w:val="0"/>
          <w:rtl/>
        </w:rPr>
        <w:t xml:space="preserve">פלונית </w:t>
      </w:r>
      <w:r w:rsidR="00F65646" w:rsidRPr="004A4E6F">
        <w:rPr>
          <w:rFonts w:ascii="Arial" w:hAnsi="Arial" w:hint="cs"/>
          <w:noProof w:val="0"/>
          <w:rtl/>
        </w:rPr>
        <w:t xml:space="preserve">שקיבלה מתנה מהדוד שהיה ניצול שואה [עמ' 35 ש' 9]. </w:t>
      </w:r>
      <w:r w:rsidR="00D439A2" w:rsidRPr="004A4E6F">
        <w:rPr>
          <w:rFonts w:ascii="Arial" w:hAnsi="Arial" w:hint="cs"/>
          <w:noProof w:val="0"/>
          <w:rtl/>
        </w:rPr>
        <w:t xml:space="preserve"> לדבריה את כל מימון הבית הם שילמו [עמ' 35 ש' 18].  אינה רוצה להיות מעורבת.  </w:t>
      </w:r>
      <w:r w:rsidR="00A23E53">
        <w:rPr>
          <w:rFonts w:ascii="Arial" w:hAnsi="Arial" w:hint="cs"/>
          <w:noProof w:val="0"/>
          <w:rtl/>
        </w:rPr>
        <w:t xml:space="preserve">העדה </w:t>
      </w:r>
      <w:r w:rsidR="00D439A2" w:rsidRPr="004A4E6F">
        <w:rPr>
          <w:rFonts w:ascii="Arial" w:hAnsi="Arial" w:hint="cs"/>
          <w:noProof w:val="0"/>
          <w:rtl/>
        </w:rPr>
        <w:t>נשאלה אודות הודעה ששלחה לתובעת שם רש</w:t>
      </w:r>
      <w:r w:rsidR="00A23E53">
        <w:rPr>
          <w:rFonts w:ascii="Arial" w:hAnsi="Arial" w:hint="cs"/>
          <w:noProof w:val="0"/>
          <w:rtl/>
        </w:rPr>
        <w:t>מ</w:t>
      </w:r>
      <w:r w:rsidR="00D439A2" w:rsidRPr="004A4E6F">
        <w:rPr>
          <w:rFonts w:ascii="Arial" w:hAnsi="Arial" w:hint="cs"/>
          <w:noProof w:val="0"/>
          <w:rtl/>
        </w:rPr>
        <w:t>ה כי הבית של התובעת והנתבע.  לדבריה, לא רצתה לפגוע בתובעת, המשפט נאמר על מנת להרגיע את התובעת, שהיתה בסערת רגשות [עמ' 36 ש' 12].</w:t>
      </w:r>
      <w:r w:rsidR="00010428" w:rsidRPr="004A4E6F">
        <w:rPr>
          <w:rFonts w:ascii="Arial" w:hAnsi="Arial" w:hint="cs"/>
          <w:noProof w:val="0"/>
          <w:rtl/>
        </w:rPr>
        <w:t xml:space="preserve"> לנוכח חשיבות הדברים, יובא להלן נוסח ההודעה שנשלחה: </w:t>
      </w:r>
    </w:p>
    <w:p w:rsidR="00010428" w:rsidRPr="00010428" w:rsidRDefault="00010428" w:rsidP="00010428">
      <w:pPr>
        <w:pStyle w:val="ad"/>
        <w:rPr>
          <w:rFonts w:ascii="Arial" w:hAnsi="Arial"/>
          <w:noProof w:val="0"/>
          <w:rtl/>
        </w:rPr>
      </w:pPr>
    </w:p>
    <w:p w:rsidR="00010428" w:rsidRPr="00010428" w:rsidRDefault="002C68AC" w:rsidP="002C68AC">
      <w:pPr>
        <w:spacing w:line="360" w:lineRule="auto"/>
        <w:ind w:left="720"/>
        <w:jc w:val="both"/>
        <w:rPr>
          <w:rFonts w:ascii="Arial" w:hAnsi="Arial"/>
          <w:noProof w:val="0"/>
        </w:rPr>
      </w:pPr>
      <w:r>
        <w:rPr>
          <w:rFonts w:hint="cs"/>
          <w:rtl/>
        </w:rPr>
        <w:t>....... תמונה......</w:t>
      </w:r>
    </w:p>
    <w:p w:rsidR="00010428" w:rsidRPr="00010428" w:rsidRDefault="00010428" w:rsidP="00010428">
      <w:pPr>
        <w:pStyle w:val="ad"/>
        <w:rPr>
          <w:rFonts w:ascii="Arial" w:hAnsi="Arial"/>
          <w:noProof w:val="0"/>
          <w:rtl/>
        </w:rPr>
      </w:pPr>
    </w:p>
    <w:p w:rsidR="00D439A2" w:rsidRPr="00D439A2" w:rsidRDefault="00D439A2" w:rsidP="00D439A2">
      <w:pPr>
        <w:pStyle w:val="ad"/>
        <w:rPr>
          <w:rFonts w:ascii="Arial" w:hAnsi="Arial"/>
          <w:noProof w:val="0"/>
          <w:rtl/>
        </w:rPr>
      </w:pPr>
    </w:p>
    <w:p w:rsidR="00824788" w:rsidRDefault="00D439A2" w:rsidP="002C68AC">
      <w:pPr>
        <w:pStyle w:val="ad"/>
        <w:numPr>
          <w:ilvl w:val="0"/>
          <w:numId w:val="1"/>
        </w:numPr>
        <w:spacing w:line="360" w:lineRule="auto"/>
        <w:jc w:val="both"/>
        <w:rPr>
          <w:rFonts w:ascii="Arial" w:hAnsi="Arial"/>
          <w:noProof w:val="0"/>
        </w:rPr>
      </w:pPr>
      <w:r w:rsidRPr="00D439A2">
        <w:rPr>
          <w:rFonts w:ascii="Arial" w:hAnsi="Arial" w:hint="cs"/>
          <w:b/>
          <w:bCs/>
          <w:noProof w:val="0"/>
          <w:u w:val="single"/>
          <w:rtl/>
        </w:rPr>
        <w:lastRenderedPageBreak/>
        <w:t xml:space="preserve">הנתבע </w:t>
      </w:r>
      <w:r w:rsidR="002C68AC">
        <w:rPr>
          <w:rFonts w:ascii="Arial" w:hAnsi="Arial" w:hint="cs"/>
          <w:b/>
          <w:bCs/>
          <w:noProof w:val="0"/>
          <w:u w:val="single"/>
          <w:rtl/>
        </w:rPr>
        <w:t>פלוני</w:t>
      </w:r>
      <w:r w:rsidRPr="00D439A2">
        <w:rPr>
          <w:rFonts w:ascii="Arial" w:hAnsi="Arial" w:hint="cs"/>
          <w:b/>
          <w:bCs/>
          <w:noProof w:val="0"/>
          <w:u w:val="single"/>
          <w:rtl/>
        </w:rPr>
        <w:t xml:space="preserve">: </w:t>
      </w:r>
      <w:r w:rsidR="00A32241">
        <w:rPr>
          <w:rFonts w:ascii="Arial" w:hAnsi="Arial" w:hint="cs"/>
          <w:noProof w:val="0"/>
          <w:rtl/>
        </w:rPr>
        <w:t xml:space="preserve">לאחר מכירת מפעל </w:t>
      </w:r>
      <w:r w:rsidR="00F40EAA">
        <w:rPr>
          <w:rFonts w:ascii="Arial" w:hAnsi="Arial" w:hint="cs"/>
          <w:noProof w:val="0"/>
          <w:rtl/>
        </w:rPr>
        <w:t>נ.....</w:t>
      </w:r>
      <w:r w:rsidR="00A32241">
        <w:rPr>
          <w:rFonts w:ascii="Arial" w:hAnsi="Arial" w:hint="cs"/>
          <w:noProof w:val="0"/>
          <w:rtl/>
        </w:rPr>
        <w:t>, קיבל כל אחד מבני הזוג סך של כ- 680,000 ₪.  החל מחודש פברואר 2012</w:t>
      </w:r>
      <w:r w:rsidR="00A23E53">
        <w:rPr>
          <w:rFonts w:ascii="Arial" w:hAnsi="Arial" w:hint="cs"/>
          <w:noProof w:val="0"/>
          <w:rtl/>
        </w:rPr>
        <w:t xml:space="preserve">. </w:t>
      </w:r>
      <w:r w:rsidR="00824788">
        <w:rPr>
          <w:rFonts w:ascii="Arial" w:hAnsi="Arial" w:hint="cs"/>
          <w:noProof w:val="0"/>
          <w:rtl/>
        </w:rPr>
        <w:t>הסכומים הופקדו בחשבונות נפרדים</w:t>
      </w:r>
      <w:r w:rsidR="00A32241">
        <w:rPr>
          <w:rFonts w:ascii="Arial" w:hAnsi="Arial" w:hint="cs"/>
          <w:noProof w:val="0"/>
          <w:rtl/>
        </w:rPr>
        <w:t xml:space="preserve"> [עמ' 38 ש' 2].  </w:t>
      </w:r>
      <w:r w:rsidR="00824788">
        <w:rPr>
          <w:rFonts w:ascii="Arial" w:hAnsi="Arial" w:hint="cs"/>
          <w:noProof w:val="0"/>
          <w:rtl/>
        </w:rPr>
        <w:t xml:space="preserve"> הנתבע נשאל אודות </w:t>
      </w:r>
      <w:r w:rsidR="00615663">
        <w:rPr>
          <w:rFonts w:ascii="Arial" w:hAnsi="Arial" w:hint="cs"/>
          <w:noProof w:val="0"/>
          <w:rtl/>
        </w:rPr>
        <w:t xml:space="preserve">הודעה ששלח לתובעת [ת/3] ובה רשם: </w:t>
      </w:r>
    </w:p>
    <w:p w:rsidR="00615663" w:rsidRDefault="00615663" w:rsidP="00615663">
      <w:pPr>
        <w:pStyle w:val="ad"/>
        <w:rPr>
          <w:rFonts w:ascii="Arial" w:hAnsi="Arial"/>
          <w:noProof w:val="0"/>
          <w:rtl/>
        </w:rPr>
      </w:pPr>
    </w:p>
    <w:p w:rsidR="00615663" w:rsidRDefault="00615663" w:rsidP="00615663">
      <w:pPr>
        <w:pStyle w:val="ad"/>
        <w:rPr>
          <w:rFonts w:ascii="Arial" w:hAnsi="Arial"/>
          <w:noProof w:val="0"/>
          <w:rtl/>
        </w:rPr>
      </w:pPr>
      <w:r>
        <w:rPr>
          <w:rFonts w:ascii="Arial" w:hAnsi="Arial"/>
          <w:noProof w:val="0"/>
        </w:rPr>
        <w:t xml:space="preserve">    </w:t>
      </w:r>
      <w:r w:rsidR="002C68AC">
        <w:rPr>
          <w:rFonts w:hint="cs"/>
          <w:rtl/>
        </w:rPr>
        <w:t>.............תמונה......</w:t>
      </w:r>
    </w:p>
    <w:p w:rsidR="00615663" w:rsidRPr="00615663" w:rsidRDefault="00615663" w:rsidP="00615663">
      <w:pPr>
        <w:pStyle w:val="ad"/>
        <w:rPr>
          <w:rFonts w:ascii="Arial" w:hAnsi="Arial"/>
          <w:noProof w:val="0"/>
          <w:rtl/>
        </w:rPr>
      </w:pPr>
    </w:p>
    <w:p w:rsidR="00615663" w:rsidRDefault="00996D9C" w:rsidP="00517EEC">
      <w:pPr>
        <w:pStyle w:val="ad"/>
        <w:numPr>
          <w:ilvl w:val="0"/>
          <w:numId w:val="1"/>
        </w:numPr>
        <w:spacing w:line="360" w:lineRule="auto"/>
        <w:jc w:val="both"/>
        <w:rPr>
          <w:rFonts w:ascii="Arial" w:hAnsi="Arial"/>
          <w:noProof w:val="0"/>
        </w:rPr>
      </w:pPr>
      <w:r>
        <w:rPr>
          <w:rFonts w:ascii="Arial" w:hAnsi="Arial" w:hint="cs"/>
          <w:noProof w:val="0"/>
          <w:rtl/>
        </w:rPr>
        <w:t xml:space="preserve">הנתבע נשאל אודות </w:t>
      </w:r>
      <w:r w:rsidR="00517EEC">
        <w:rPr>
          <w:rFonts w:ascii="Arial" w:hAnsi="Arial" w:hint="cs"/>
          <w:noProof w:val="0"/>
          <w:rtl/>
        </w:rPr>
        <w:t xml:space="preserve">כוונתו בהודעה ששלח, ובפרט לגבי </w:t>
      </w:r>
      <w:r>
        <w:rPr>
          <w:rFonts w:ascii="Arial" w:hAnsi="Arial" w:hint="cs"/>
          <w:noProof w:val="0"/>
          <w:rtl/>
        </w:rPr>
        <w:t xml:space="preserve">המילה </w:t>
      </w:r>
      <w:r w:rsidRPr="00517EEC">
        <w:rPr>
          <w:rFonts w:ascii="Arial" w:hAnsi="Arial" w:hint="cs"/>
          <w:b/>
          <w:bCs/>
          <w:noProof w:val="0"/>
          <w:u w:val="single"/>
          <w:rtl/>
        </w:rPr>
        <w:t>"מימוש",</w:t>
      </w:r>
      <w:r>
        <w:rPr>
          <w:rFonts w:ascii="Arial" w:hAnsi="Arial" w:hint="cs"/>
          <w:noProof w:val="0"/>
          <w:rtl/>
        </w:rPr>
        <w:t xml:space="preserve"> </w:t>
      </w:r>
      <w:r w:rsidR="00517EEC">
        <w:rPr>
          <w:rFonts w:ascii="Arial" w:hAnsi="Arial" w:hint="cs"/>
          <w:noProof w:val="0"/>
          <w:rtl/>
        </w:rPr>
        <w:t xml:space="preserve"> </w:t>
      </w:r>
      <w:r>
        <w:rPr>
          <w:rFonts w:ascii="Arial" w:hAnsi="Arial" w:hint="cs"/>
          <w:noProof w:val="0"/>
          <w:rtl/>
        </w:rPr>
        <w:t>ולדבריו: הוא אינו משפטן, ולא עורך דין ו</w:t>
      </w:r>
      <w:r w:rsidR="00517EEC">
        <w:rPr>
          <w:rFonts w:ascii="Arial" w:hAnsi="Arial" w:hint="cs"/>
          <w:noProof w:val="0"/>
          <w:rtl/>
        </w:rPr>
        <w:t xml:space="preserve">אינו </w:t>
      </w:r>
      <w:r>
        <w:rPr>
          <w:rFonts w:ascii="Arial" w:hAnsi="Arial" w:hint="cs"/>
          <w:noProof w:val="0"/>
          <w:rtl/>
        </w:rPr>
        <w:t>יכול לממש נכס שאינו שלו [ע</w:t>
      </w:r>
      <w:r w:rsidR="004F1254">
        <w:rPr>
          <w:rFonts w:ascii="Arial" w:hAnsi="Arial" w:hint="cs"/>
          <w:noProof w:val="0"/>
          <w:rtl/>
        </w:rPr>
        <w:t xml:space="preserve">מ' 40 ש' 7]. </w:t>
      </w:r>
      <w:r w:rsidR="00C42590">
        <w:rPr>
          <w:rFonts w:ascii="Arial" w:hAnsi="Arial" w:hint="cs"/>
          <w:noProof w:val="0"/>
          <w:rtl/>
        </w:rPr>
        <w:t xml:space="preserve"> </w:t>
      </w:r>
      <w:r w:rsidR="002C68AC">
        <w:rPr>
          <w:rFonts w:ascii="Arial" w:hAnsi="Arial" w:hint="cs"/>
          <w:noProof w:val="0"/>
          <w:rtl/>
        </w:rPr>
        <w:t xml:space="preserve">הנתבע נשאל אודות האמירה של פלונית </w:t>
      </w:r>
      <w:r w:rsidR="00C42590">
        <w:rPr>
          <w:rFonts w:ascii="Arial" w:hAnsi="Arial" w:hint="cs"/>
          <w:noProof w:val="0"/>
          <w:rtl/>
        </w:rPr>
        <w:t xml:space="preserve">לפיה ההורים הם אלו שמימנו את כל הבניה, ועל העובדה כי הנתבעת קיבלה את הכל, ונשאל מה הוא קיבל ולדבריו:  </w:t>
      </w:r>
      <w:r w:rsidR="00C42590" w:rsidRPr="00D25F85">
        <w:rPr>
          <w:rFonts w:hint="cs"/>
          <w:b/>
          <w:bCs/>
          <w:rtl/>
        </w:rPr>
        <w:t>"ז</w:t>
      </w:r>
      <w:r w:rsidR="00C42590" w:rsidRPr="00D25F85">
        <w:rPr>
          <w:b/>
          <w:bCs/>
          <w:rtl/>
        </w:rPr>
        <w:t>כות להיות בבית. זה לא זכות, זאת הבקשה שלי להיכנס לתוך הבית וזה מה שאני קיבלתי.</w:t>
      </w:r>
      <w:r w:rsidR="00D25F85" w:rsidRPr="00D25F85">
        <w:rPr>
          <w:rFonts w:hint="cs"/>
          <w:b/>
          <w:bCs/>
          <w:rtl/>
        </w:rPr>
        <w:t>"</w:t>
      </w:r>
      <w:r w:rsidR="00D25F85">
        <w:rPr>
          <w:rFonts w:ascii="Arial" w:hAnsi="Arial" w:hint="cs"/>
          <w:b/>
          <w:bCs/>
          <w:noProof w:val="0"/>
          <w:rtl/>
        </w:rPr>
        <w:t xml:space="preserve"> [עמ' 41 ש' 18].  </w:t>
      </w:r>
      <w:r w:rsidR="00D25F85" w:rsidRPr="00D25F85">
        <w:rPr>
          <w:rFonts w:ascii="Arial" w:hAnsi="Arial" w:hint="cs"/>
          <w:noProof w:val="0"/>
          <w:rtl/>
        </w:rPr>
        <w:t xml:space="preserve">הנתבע </w:t>
      </w:r>
      <w:r w:rsidR="00D25F85">
        <w:rPr>
          <w:rFonts w:ascii="Arial" w:hAnsi="Arial" w:hint="cs"/>
          <w:noProof w:val="0"/>
          <w:rtl/>
        </w:rPr>
        <w:t xml:space="preserve">נשאל לגבי הסיכום עם הנתבע, ולכמה זמן היו אמורים להתגורר בביתה ולדבריו: </w:t>
      </w:r>
      <w:r w:rsidR="00D25F85" w:rsidRPr="00D25F85">
        <w:rPr>
          <w:rFonts w:ascii="Arial" w:hAnsi="Arial" w:hint="cs"/>
          <w:b/>
          <w:bCs/>
          <w:noProof w:val="0"/>
          <w:rtl/>
        </w:rPr>
        <w:t>"לא היה זמן. לא קבענו, לא חתמנו של שום דבר."</w:t>
      </w:r>
      <w:r w:rsidR="00D25F85">
        <w:rPr>
          <w:rFonts w:ascii="Arial" w:hAnsi="Arial" w:hint="cs"/>
          <w:noProof w:val="0"/>
          <w:rtl/>
        </w:rPr>
        <w:t xml:space="preserve">  [עמ' 43 ש' 11].</w:t>
      </w:r>
      <w:r w:rsidR="00E4134C">
        <w:rPr>
          <w:rFonts w:ascii="Arial" w:hAnsi="Arial" w:hint="cs"/>
          <w:noProof w:val="0"/>
          <w:rtl/>
        </w:rPr>
        <w:t xml:space="preserve">  לא שולמו דמי שכירות והנתבעת גם לא דרשה זאת</w:t>
      </w:r>
      <w:r w:rsidR="002C68AC">
        <w:rPr>
          <w:rFonts w:ascii="Arial" w:hAnsi="Arial" w:hint="cs"/>
          <w:noProof w:val="0"/>
          <w:rtl/>
        </w:rPr>
        <w:t xml:space="preserve"> [עמ' 43 ש' 28]. הנתבע אישר שפלונית</w:t>
      </w:r>
      <w:r w:rsidR="00E4134C">
        <w:rPr>
          <w:rFonts w:ascii="Arial" w:hAnsi="Arial" w:hint="cs"/>
          <w:noProof w:val="0"/>
          <w:rtl/>
        </w:rPr>
        <w:t xml:space="preserve"> הציעה לתובעת 25% משווי הנכס ע"פ הערכת השמאי [עמ' 44 ש' 1]</w:t>
      </w:r>
      <w:r w:rsidR="00274A7E">
        <w:rPr>
          <w:rFonts w:ascii="Arial" w:hAnsi="Arial" w:hint="cs"/>
          <w:noProof w:val="0"/>
          <w:rtl/>
        </w:rPr>
        <w:t>. הנתבע אישר כי</w:t>
      </w:r>
      <w:r w:rsidR="002C68AC">
        <w:rPr>
          <w:rFonts w:ascii="Arial" w:hAnsi="Arial" w:hint="cs"/>
          <w:noProof w:val="0"/>
          <w:rtl/>
        </w:rPr>
        <w:t xml:space="preserve"> גם אמו וגם פלונית</w:t>
      </w:r>
      <w:r w:rsidR="000629CD">
        <w:rPr>
          <w:rFonts w:ascii="Arial" w:hAnsi="Arial" w:hint="cs"/>
          <w:noProof w:val="0"/>
          <w:rtl/>
        </w:rPr>
        <w:t xml:space="preserve"> </w:t>
      </w:r>
      <w:r w:rsidR="00274A7E">
        <w:rPr>
          <w:rFonts w:ascii="Arial" w:hAnsi="Arial" w:hint="cs"/>
          <w:noProof w:val="0"/>
          <w:rtl/>
        </w:rPr>
        <w:t>נטל</w:t>
      </w:r>
      <w:r w:rsidR="000629CD">
        <w:rPr>
          <w:rFonts w:ascii="Arial" w:hAnsi="Arial" w:hint="cs"/>
          <w:noProof w:val="0"/>
          <w:rtl/>
        </w:rPr>
        <w:t>ו</w:t>
      </w:r>
      <w:r w:rsidR="00274A7E">
        <w:rPr>
          <w:rFonts w:ascii="Arial" w:hAnsi="Arial" w:hint="cs"/>
          <w:noProof w:val="0"/>
          <w:rtl/>
        </w:rPr>
        <w:t xml:space="preserve"> חלק פעיל בהליך הגישור וידעה על ככל ההצעות שהוצאו לתובעת כולל ההצעה כי התובעת תקבל 25% משווי הנכס [עמ' 45 ש' 14]. </w:t>
      </w:r>
      <w:r w:rsidR="000629CD">
        <w:rPr>
          <w:rFonts w:ascii="Arial" w:hAnsi="Arial" w:hint="cs"/>
          <w:noProof w:val="0"/>
          <w:rtl/>
        </w:rPr>
        <w:t xml:space="preserve">הנתבע נשאל על נספח 5 לתצהירה של התובעת, ומדוע הסכומים מחולקים חצי חצי, ולדבריו הוא אינו </w:t>
      </w:r>
      <w:r w:rsidR="002B5FE5">
        <w:rPr>
          <w:rFonts w:ascii="Arial" w:hAnsi="Arial" w:hint="cs"/>
          <w:noProof w:val="0"/>
          <w:rtl/>
        </w:rPr>
        <w:t>רואה לכך משמעות מיוחדת [עמ' 47 ש' 21]</w:t>
      </w:r>
      <w:r w:rsidR="00C40243">
        <w:rPr>
          <w:rFonts w:ascii="Arial" w:hAnsi="Arial" w:hint="cs"/>
          <w:noProof w:val="0"/>
          <w:rtl/>
        </w:rPr>
        <w:t>.</w:t>
      </w:r>
    </w:p>
    <w:p w:rsidR="00C40243" w:rsidRDefault="00C40243" w:rsidP="00C40243">
      <w:pPr>
        <w:pStyle w:val="ad"/>
        <w:spacing w:line="360" w:lineRule="auto"/>
        <w:jc w:val="both"/>
        <w:rPr>
          <w:rFonts w:ascii="Arial" w:hAnsi="Arial"/>
          <w:noProof w:val="0"/>
        </w:rPr>
      </w:pPr>
    </w:p>
    <w:p w:rsidR="001615CE" w:rsidRDefault="00C40243" w:rsidP="002C68AC">
      <w:pPr>
        <w:pStyle w:val="ad"/>
        <w:numPr>
          <w:ilvl w:val="0"/>
          <w:numId w:val="1"/>
        </w:numPr>
        <w:spacing w:line="360" w:lineRule="auto"/>
        <w:jc w:val="both"/>
        <w:rPr>
          <w:rFonts w:ascii="Arial" w:hAnsi="Arial"/>
          <w:noProof w:val="0"/>
        </w:rPr>
      </w:pPr>
      <w:r w:rsidRPr="00083C00">
        <w:rPr>
          <w:rFonts w:ascii="Arial" w:hAnsi="Arial" w:hint="cs"/>
          <w:b/>
          <w:bCs/>
          <w:noProof w:val="0"/>
          <w:u w:val="single"/>
          <w:rtl/>
        </w:rPr>
        <w:t xml:space="preserve">הנתבעת </w:t>
      </w:r>
      <w:r w:rsidR="002C68AC">
        <w:rPr>
          <w:rFonts w:ascii="Arial" w:hAnsi="Arial" w:hint="cs"/>
          <w:b/>
          <w:bCs/>
          <w:noProof w:val="0"/>
          <w:u w:val="single"/>
          <w:rtl/>
        </w:rPr>
        <w:t>פלונית</w:t>
      </w:r>
      <w:r w:rsidRPr="00083C00">
        <w:rPr>
          <w:rFonts w:ascii="Arial" w:hAnsi="Arial" w:hint="cs"/>
          <w:b/>
          <w:bCs/>
          <w:noProof w:val="0"/>
          <w:u w:val="single"/>
          <w:rtl/>
        </w:rPr>
        <w:t>:</w:t>
      </w:r>
      <w:r>
        <w:rPr>
          <w:rFonts w:ascii="Arial" w:hAnsi="Arial" w:hint="cs"/>
          <w:noProof w:val="0"/>
          <w:rtl/>
        </w:rPr>
        <w:t xml:space="preserve"> נשאלה מהן זכויותיה של התובעת בבית המגורים והש</w:t>
      </w:r>
      <w:r w:rsidR="00A23E53">
        <w:rPr>
          <w:rFonts w:ascii="Arial" w:hAnsi="Arial" w:hint="cs"/>
          <w:noProof w:val="0"/>
          <w:rtl/>
        </w:rPr>
        <w:t>י</w:t>
      </w:r>
      <w:r>
        <w:rPr>
          <w:rFonts w:ascii="Arial" w:hAnsi="Arial" w:hint="cs"/>
          <w:noProof w:val="0"/>
          <w:rtl/>
        </w:rPr>
        <w:t>בה "</w:t>
      </w:r>
      <w:r w:rsidRPr="00A23E53">
        <w:rPr>
          <w:rFonts w:ascii="Arial" w:hAnsi="Arial" w:hint="cs"/>
          <w:b/>
          <w:bCs/>
          <w:noProof w:val="0"/>
          <w:rtl/>
        </w:rPr>
        <w:t>לגור בבית"</w:t>
      </w:r>
      <w:r w:rsidR="00A23E53">
        <w:rPr>
          <w:rFonts w:ascii="Arial" w:hAnsi="Arial" w:hint="cs"/>
          <w:noProof w:val="0"/>
          <w:rtl/>
        </w:rPr>
        <w:t xml:space="preserve"> [עמ' 6 ש' 37]. הנתבעת מאשרת </w:t>
      </w:r>
      <w:r w:rsidR="002C68AC">
        <w:rPr>
          <w:rFonts w:ascii="Arial" w:hAnsi="Arial" w:hint="cs"/>
          <w:noProof w:val="0"/>
          <w:rtl/>
        </w:rPr>
        <w:t>כי הסכמתה למגורים ניתנה ללא קצ</w:t>
      </w:r>
      <w:r>
        <w:rPr>
          <w:rFonts w:ascii="Arial" w:hAnsi="Arial" w:hint="cs"/>
          <w:noProof w:val="0"/>
          <w:rtl/>
        </w:rPr>
        <w:t>בת זמן [עמ' 7 ש' 16]. הנתבעת נשאלה מדוע הוצע לתובעת פיצוי בשיעור של 1/4 משווי בית המגורים</w:t>
      </w:r>
      <w:r w:rsidR="00A23E53">
        <w:rPr>
          <w:rFonts w:ascii="Arial" w:hAnsi="Arial" w:hint="cs"/>
          <w:noProof w:val="0"/>
          <w:rtl/>
        </w:rPr>
        <w:t xml:space="preserve">. </w:t>
      </w:r>
      <w:r>
        <w:rPr>
          <w:rFonts w:ascii="Arial" w:hAnsi="Arial" w:hint="cs"/>
          <w:noProof w:val="0"/>
          <w:rtl/>
        </w:rPr>
        <w:t>לדבריה ההצעה ניתנה על מנת לפצות את התובעת שהנה בת משפחה [עמ' 8 ש' 21]. ה</w:t>
      </w:r>
      <w:r w:rsidR="00DF348C">
        <w:rPr>
          <w:rFonts w:ascii="Arial" w:hAnsi="Arial" w:hint="cs"/>
          <w:noProof w:val="0"/>
          <w:rtl/>
        </w:rPr>
        <w:t>נתבעת נשאלה אודות אמרת אמה כי הבית שייך גם ל</w:t>
      </w:r>
      <w:r w:rsidR="002C68AC">
        <w:rPr>
          <w:rFonts w:ascii="Arial" w:hAnsi="Arial" w:hint="cs"/>
          <w:noProof w:val="0"/>
          <w:rtl/>
        </w:rPr>
        <w:t>פלוני</w:t>
      </w:r>
      <w:r w:rsidR="00DF348C">
        <w:rPr>
          <w:rFonts w:ascii="Arial" w:hAnsi="Arial" w:hint="cs"/>
          <w:noProof w:val="0"/>
          <w:rtl/>
        </w:rPr>
        <w:t xml:space="preserve"> והעדיפה שלא להשיב [עמ' 9 ש' 35]. עוד נשאלה על ההודעה ששלחה אמה לתובעת ובה אומרת האם כי הבית שייך ל</w:t>
      </w:r>
      <w:r w:rsidR="002C68AC">
        <w:rPr>
          <w:rFonts w:ascii="Arial" w:hAnsi="Arial" w:hint="cs"/>
          <w:noProof w:val="0"/>
          <w:rtl/>
        </w:rPr>
        <w:t>פלוני ולאלמונית,</w:t>
      </w:r>
      <w:r w:rsidR="00DF348C">
        <w:rPr>
          <w:rFonts w:ascii="Arial" w:hAnsi="Arial" w:hint="cs"/>
          <w:noProof w:val="0"/>
          <w:rtl/>
        </w:rPr>
        <w:t xml:space="preserve"> ולדבריה מדובר בשקר או מניפולציה  [עמ' 10 ש' 16]</w:t>
      </w:r>
      <w:r w:rsidR="007C34FE">
        <w:rPr>
          <w:rFonts w:ascii="Arial" w:hAnsi="Arial" w:hint="cs"/>
          <w:noProof w:val="0"/>
          <w:rtl/>
        </w:rPr>
        <w:t xml:space="preserve">. הנתבעת נשאלה על התכתובת בין הנתבע לתובעת, ובה מציע הנתבע </w:t>
      </w:r>
      <w:r w:rsidR="002C68AC">
        <w:rPr>
          <w:rFonts w:ascii="Arial" w:hAnsi="Arial" w:hint="cs"/>
          <w:noProof w:val="0"/>
          <w:rtl/>
        </w:rPr>
        <w:t>כי ימתינו עם מימוש הבית עד ש...</w:t>
      </w:r>
      <w:r w:rsidR="007C34FE">
        <w:rPr>
          <w:rFonts w:ascii="Arial" w:hAnsi="Arial" w:hint="cs"/>
          <w:noProof w:val="0"/>
          <w:rtl/>
        </w:rPr>
        <w:t xml:space="preserve"> תגיע לגיל 18, ולדבריה, הנתבע אינו יכול להבט</w:t>
      </w:r>
      <w:r w:rsidR="001615CE">
        <w:rPr>
          <w:rFonts w:ascii="Arial" w:hAnsi="Arial" w:hint="cs"/>
          <w:noProof w:val="0"/>
          <w:rtl/>
        </w:rPr>
        <w:t>י</w:t>
      </w:r>
      <w:r w:rsidR="007C34FE">
        <w:rPr>
          <w:rFonts w:ascii="Arial" w:hAnsi="Arial" w:hint="cs"/>
          <w:noProof w:val="0"/>
          <w:rtl/>
        </w:rPr>
        <w:t>ח הבטחות על נכס שאינו השייך לו [עמ' 12 ש' 1]. הנתבע</w:t>
      </w:r>
      <w:r w:rsidR="00A23E53">
        <w:rPr>
          <w:rFonts w:ascii="Arial" w:hAnsi="Arial" w:hint="cs"/>
          <w:noProof w:val="0"/>
          <w:rtl/>
        </w:rPr>
        <w:t>ת</w:t>
      </w:r>
      <w:r w:rsidR="007C34FE">
        <w:rPr>
          <w:rFonts w:ascii="Arial" w:hAnsi="Arial" w:hint="cs"/>
          <w:noProof w:val="0"/>
          <w:rtl/>
        </w:rPr>
        <w:t xml:space="preserve"> נשאלה כיצד היא מסבירה את הצעתו של הנתבע לתובעת לתשלום של 950,000 ₪, וכן את הצעתה לתשלום של 25%, ולדבריה הנתבע והאם צריכים לתת תשובות לשאלות אלו [עמ' 12 ש' </w:t>
      </w:r>
      <w:r w:rsidR="001615CE">
        <w:rPr>
          <w:rFonts w:ascii="Arial" w:hAnsi="Arial" w:hint="cs"/>
          <w:noProof w:val="0"/>
          <w:rtl/>
        </w:rPr>
        <w:t>34].</w:t>
      </w:r>
      <w:r w:rsidR="001615CE" w:rsidRPr="001615CE">
        <w:rPr>
          <w:rFonts w:ascii="Arial" w:hAnsi="Arial" w:hint="cs"/>
          <w:noProof w:val="0"/>
          <w:rtl/>
        </w:rPr>
        <w:t xml:space="preserve"> </w:t>
      </w:r>
      <w:r w:rsidR="001615CE">
        <w:rPr>
          <w:rFonts w:ascii="Arial" w:hAnsi="Arial" w:hint="cs"/>
          <w:noProof w:val="0"/>
          <w:rtl/>
        </w:rPr>
        <w:t xml:space="preserve">הנתבעת נשאלה מדוע שלחה את דרישת הפינוי לתובעת רק שנתיים לאחר הפרידה, ולדבריה העיכוב נבע כתוצאה מהעובדה כי התובעת והנתבע היו בהליך גירושין [עמ' 15 ש' 33]. לטענת הנתבעת, לאחר פרוץ הסכסוך, החל הנתבע לשלם לה דמי שכירות, ואולם לא ידעה להסביר מדוע הדבר </w:t>
      </w:r>
      <w:r w:rsidR="001615CE">
        <w:rPr>
          <w:rFonts w:ascii="Arial" w:hAnsi="Arial" w:hint="cs"/>
          <w:noProof w:val="0"/>
          <w:rtl/>
        </w:rPr>
        <w:lastRenderedPageBreak/>
        <w:t xml:space="preserve">לא צוין בתצהירה [עמ' 16 ש' 13]. </w:t>
      </w:r>
      <w:r w:rsidR="00D64D15">
        <w:rPr>
          <w:rFonts w:ascii="Arial" w:hAnsi="Arial" w:hint="cs"/>
          <w:noProof w:val="0"/>
          <w:rtl/>
        </w:rPr>
        <w:t xml:space="preserve"> הנתבעת מאשרת כי הוריה שיל</w:t>
      </w:r>
      <w:r w:rsidR="00A23E53">
        <w:rPr>
          <w:rFonts w:ascii="Arial" w:hAnsi="Arial" w:hint="cs"/>
          <w:noProof w:val="0"/>
          <w:rtl/>
        </w:rPr>
        <w:t>מ</w:t>
      </w:r>
      <w:r w:rsidR="00D64D15">
        <w:rPr>
          <w:rFonts w:ascii="Arial" w:hAnsi="Arial" w:hint="cs"/>
          <w:noProof w:val="0"/>
          <w:rtl/>
        </w:rPr>
        <w:t>ו את המשכנתא, ושילמו את כל הוצאות הבניה [עמ' 17 ש' 6]. הנתבעת נשאלה</w:t>
      </w:r>
      <w:r w:rsidR="002C68AC">
        <w:rPr>
          <w:rFonts w:ascii="Arial" w:hAnsi="Arial" w:hint="cs"/>
          <w:noProof w:val="0"/>
          <w:rtl/>
        </w:rPr>
        <w:t xml:space="preserve"> האם ידעה על ההתחשבנות בין פ' </w:t>
      </w:r>
      <w:r w:rsidR="00D64D15">
        <w:rPr>
          <w:rFonts w:ascii="Arial" w:hAnsi="Arial" w:hint="cs"/>
          <w:noProof w:val="0"/>
          <w:rtl/>
        </w:rPr>
        <w:t xml:space="preserve">לבני הזוג </w:t>
      </w:r>
      <w:r w:rsidR="006363B1">
        <w:rPr>
          <w:rFonts w:ascii="Arial" w:hAnsi="Arial" w:hint="cs"/>
          <w:noProof w:val="0"/>
          <w:rtl/>
        </w:rPr>
        <w:t xml:space="preserve">לגבי הוצאות עלות </w:t>
      </w:r>
      <w:r w:rsidR="00D64D15">
        <w:rPr>
          <w:rFonts w:ascii="Arial" w:hAnsi="Arial" w:hint="cs"/>
          <w:noProof w:val="0"/>
          <w:rtl/>
        </w:rPr>
        <w:t>הבניה</w:t>
      </w:r>
      <w:r w:rsidR="006363B1">
        <w:rPr>
          <w:rFonts w:ascii="Arial" w:hAnsi="Arial" w:hint="cs"/>
          <w:noProof w:val="0"/>
          <w:rtl/>
        </w:rPr>
        <w:t>, ולדבריה לא ידעה על כך [עמ' 23 ש' 16]. עוד אישרה כי היתה מעורבת בהליך הבניה אבל לא ב</w:t>
      </w:r>
      <w:r w:rsidR="002C68AC">
        <w:rPr>
          <w:rFonts w:ascii="Arial" w:hAnsi="Arial" w:hint="cs"/>
          <w:noProof w:val="0"/>
          <w:rtl/>
        </w:rPr>
        <w:t>כסף, אשר שולם במלואו על ידי פ'</w:t>
      </w:r>
      <w:r w:rsidR="006363B1">
        <w:rPr>
          <w:rFonts w:ascii="Arial" w:hAnsi="Arial" w:hint="cs"/>
          <w:noProof w:val="0"/>
          <w:rtl/>
        </w:rPr>
        <w:t>.  עוד נשאלה אודות הכספים שהעבירו בני הזוג לטובת הבניה כ- 50-60 א' ₪, ולדבריה, הסכום לא עבר אליה כי אם ל</w:t>
      </w:r>
      <w:r w:rsidR="002C68AC">
        <w:rPr>
          <w:rFonts w:ascii="Arial" w:hAnsi="Arial" w:hint="cs"/>
          <w:noProof w:val="0"/>
          <w:rtl/>
        </w:rPr>
        <w:t>פ'</w:t>
      </w:r>
      <w:r w:rsidR="006363B1">
        <w:rPr>
          <w:rFonts w:ascii="Arial" w:hAnsi="Arial" w:hint="cs"/>
          <w:noProof w:val="0"/>
          <w:rtl/>
        </w:rPr>
        <w:t xml:space="preserve"> או לאנשי המקצוע [עמ' 23 ש' 28]. הנתבעת נשאלה כיצד היא יודעת שהסכום ששילמו בני הזוג היה 50-60 א' ₪ ולא סכום אחר, ולדבריה, המידע התקבל מ</w:t>
      </w:r>
      <w:r w:rsidR="002C68AC">
        <w:rPr>
          <w:rFonts w:ascii="Arial" w:hAnsi="Arial" w:hint="cs"/>
          <w:noProof w:val="0"/>
          <w:rtl/>
        </w:rPr>
        <w:t>פלוני</w:t>
      </w:r>
      <w:r w:rsidR="006363B1">
        <w:rPr>
          <w:rFonts w:ascii="Arial" w:hAnsi="Arial" w:hint="cs"/>
          <w:noProof w:val="0"/>
          <w:rtl/>
        </w:rPr>
        <w:t xml:space="preserve"> ומפ</w:t>
      </w:r>
      <w:r w:rsidR="002C68AC">
        <w:rPr>
          <w:rFonts w:ascii="Arial" w:hAnsi="Arial" w:hint="cs"/>
          <w:noProof w:val="0"/>
          <w:rtl/>
        </w:rPr>
        <w:t>'</w:t>
      </w:r>
      <w:r w:rsidR="006363B1">
        <w:rPr>
          <w:rFonts w:ascii="Arial" w:hAnsi="Arial" w:hint="cs"/>
          <w:noProof w:val="0"/>
          <w:rtl/>
        </w:rPr>
        <w:t xml:space="preserve"> [עמ' 24 ש' 12].  </w:t>
      </w:r>
      <w:r w:rsidR="00E95FBF">
        <w:rPr>
          <w:rFonts w:ascii="Arial" w:hAnsi="Arial" w:hint="cs"/>
          <w:noProof w:val="0"/>
          <w:rtl/>
        </w:rPr>
        <w:t>ה</w:t>
      </w:r>
      <w:r w:rsidR="00982A65">
        <w:rPr>
          <w:rFonts w:ascii="Arial" w:hAnsi="Arial" w:hint="cs"/>
          <w:noProof w:val="0"/>
          <w:rtl/>
        </w:rPr>
        <w:t xml:space="preserve">נתבעת אישרה כי היא לא השיבה לבני הזוג כספים ששולמו על ידם לבניה, לדבריה </w:t>
      </w:r>
      <w:r w:rsidR="00FD2071">
        <w:rPr>
          <w:rFonts w:ascii="Arial" w:hAnsi="Arial" w:hint="cs"/>
          <w:noProof w:val="0"/>
          <w:rtl/>
        </w:rPr>
        <w:t xml:space="preserve">לא עשתה כן </w:t>
      </w:r>
      <w:r w:rsidR="00982A65">
        <w:rPr>
          <w:rFonts w:ascii="Arial" w:hAnsi="Arial" w:hint="cs"/>
          <w:noProof w:val="0"/>
          <w:rtl/>
        </w:rPr>
        <w:t>מאחר והם התגורר בבית והסכום הנו חלף דמי שכירות [עמ' 25 ש' 21]. הנתבעת מאשרת כי מערכת היחסים בתוך המשפחה היתה קשה, היו מריבות גם בין התובעת לאמה, והיא לא דיברה עם התובעת שנים ארוכות. הנתבעת נשאלה כיצד למרות המצב הקשה, ולמרות שהיא עזבה את הדירה למספר שנים ועברה להתגורר בשכירות, מדוע לא פנתה ודרשה את פינויה של הנתבעת מהנכס, ועשתה כן רק בחלוף שנים ארוכות, ולדבריה: "</w:t>
      </w:r>
      <w:r w:rsidR="00982A65" w:rsidRPr="00982A65">
        <w:rPr>
          <w:rFonts w:ascii="Arial" w:hAnsi="Arial" w:hint="cs"/>
          <w:b/>
          <w:bCs/>
          <w:noProof w:val="0"/>
          <w:rtl/>
        </w:rPr>
        <w:t>זה לא גזל ממני שום דבר שא</w:t>
      </w:r>
      <w:r w:rsidR="002C68AC">
        <w:rPr>
          <w:rFonts w:ascii="Arial" w:hAnsi="Arial" w:hint="cs"/>
          <w:b/>
          <w:bCs/>
          <w:noProof w:val="0"/>
          <w:rtl/>
        </w:rPr>
        <w:t>למונית</w:t>
      </w:r>
      <w:r w:rsidR="00982A65" w:rsidRPr="00982A65">
        <w:rPr>
          <w:rFonts w:ascii="Arial" w:hAnsi="Arial" w:hint="cs"/>
          <w:b/>
          <w:bCs/>
          <w:noProof w:val="0"/>
          <w:rtl/>
        </w:rPr>
        <w:t xml:space="preserve"> גרה בנכס שלי, היום אני מבקשת אותו חזרה והיא מסרבת,</w:t>
      </w:r>
      <w:r w:rsidR="00982A65">
        <w:rPr>
          <w:rFonts w:ascii="Arial" w:hAnsi="Arial" w:hint="cs"/>
          <w:noProof w:val="0"/>
          <w:rtl/>
        </w:rPr>
        <w:t>" [עמ' 26 ש' 26].</w:t>
      </w:r>
      <w:r w:rsidR="008552C8">
        <w:rPr>
          <w:rFonts w:ascii="Arial" w:hAnsi="Arial" w:hint="cs"/>
          <w:noProof w:val="0"/>
          <w:rtl/>
        </w:rPr>
        <w:t xml:space="preserve"> </w:t>
      </w:r>
      <w:r w:rsidR="002E2EE9">
        <w:rPr>
          <w:rFonts w:ascii="Arial" w:hAnsi="Arial" w:hint="cs"/>
          <w:noProof w:val="0"/>
          <w:rtl/>
        </w:rPr>
        <w:t xml:space="preserve">בהמשך משיבה הנתבעת ועונה: </w:t>
      </w:r>
      <w:r w:rsidR="002E2EE9" w:rsidRPr="002E2EE9">
        <w:rPr>
          <w:rFonts w:ascii="Arial" w:hAnsi="Arial" w:hint="cs"/>
          <w:b/>
          <w:bCs/>
          <w:noProof w:val="0"/>
          <w:rtl/>
        </w:rPr>
        <w:t>"והנכס הוא שייך, רשום על שמי, שייך לי ומשפחתי,"</w:t>
      </w:r>
      <w:r w:rsidR="002E2EE9">
        <w:rPr>
          <w:rFonts w:ascii="Arial" w:hAnsi="Arial" w:hint="cs"/>
          <w:noProof w:val="0"/>
          <w:rtl/>
        </w:rPr>
        <w:t xml:space="preserve"> [עמ' 27 ש' 23]. </w:t>
      </w:r>
    </w:p>
    <w:p w:rsidR="00083C00" w:rsidRDefault="00083C00" w:rsidP="00083C00">
      <w:pPr>
        <w:spacing w:line="360" w:lineRule="auto"/>
        <w:ind w:left="360"/>
        <w:jc w:val="both"/>
        <w:rPr>
          <w:rFonts w:ascii="Arial" w:hAnsi="Arial"/>
          <w:noProof w:val="0"/>
          <w:rtl/>
        </w:rPr>
      </w:pPr>
    </w:p>
    <w:p w:rsidR="00083C00" w:rsidRPr="00083C00" w:rsidRDefault="00083C00" w:rsidP="00083C00">
      <w:pPr>
        <w:spacing w:line="360" w:lineRule="auto"/>
        <w:ind w:left="360"/>
        <w:jc w:val="both"/>
        <w:rPr>
          <w:rFonts w:ascii="Arial" w:hAnsi="Arial"/>
          <w:b/>
          <w:bCs/>
          <w:noProof w:val="0"/>
          <w:u w:val="single"/>
          <w:rtl/>
        </w:rPr>
      </w:pPr>
      <w:r w:rsidRPr="00083C00">
        <w:rPr>
          <w:rFonts w:ascii="Arial" w:hAnsi="Arial" w:hint="cs"/>
          <w:b/>
          <w:bCs/>
          <w:noProof w:val="0"/>
          <w:u w:val="single"/>
          <w:rtl/>
        </w:rPr>
        <w:t xml:space="preserve">עתירה לצירוף ראיה: </w:t>
      </w:r>
    </w:p>
    <w:p w:rsidR="00083C00" w:rsidRPr="00083C00" w:rsidRDefault="00083C00" w:rsidP="00083C00">
      <w:pPr>
        <w:spacing w:line="360" w:lineRule="auto"/>
        <w:ind w:left="360"/>
        <w:jc w:val="both"/>
        <w:rPr>
          <w:rFonts w:ascii="Arial" w:hAnsi="Arial"/>
          <w:noProof w:val="0"/>
        </w:rPr>
      </w:pPr>
    </w:p>
    <w:p w:rsidR="00083C00" w:rsidRDefault="00083C00" w:rsidP="00FE7782">
      <w:pPr>
        <w:pStyle w:val="ad"/>
        <w:numPr>
          <w:ilvl w:val="0"/>
          <w:numId w:val="1"/>
        </w:numPr>
        <w:spacing w:line="360" w:lineRule="auto"/>
        <w:jc w:val="both"/>
        <w:rPr>
          <w:rFonts w:ascii="Arial" w:hAnsi="Arial"/>
          <w:noProof w:val="0"/>
        </w:rPr>
      </w:pPr>
      <w:r w:rsidRPr="003A6450">
        <w:rPr>
          <w:rFonts w:ascii="Arial" w:hAnsi="Arial" w:hint="cs"/>
          <w:noProof w:val="0"/>
          <w:rtl/>
        </w:rPr>
        <w:t xml:space="preserve">ביום 21/6/21 הגישה התובעת בקשה לצירוף ראיה. לדבריה, הראיה שצירופה התבקשה, התגלה על ידה ימים אחדים לפני הדיון שהתקיים ביום 13/6/21, ובאותו מועד ביקש ב"כ לצרף את הראיה על מנת שניתן יהא לחקור את הנתבעת אודותיה. המדובר בתכתובת </w:t>
      </w:r>
      <w:r w:rsidR="00A51EE1">
        <w:rPr>
          <w:rFonts w:ascii="Arial" w:hAnsi="Arial" w:hint="cs"/>
          <w:noProof w:val="0"/>
          <w:rtl/>
        </w:rPr>
        <w:t xml:space="preserve">באפליקציית </w:t>
      </w:r>
      <w:r w:rsidR="00A51EE1">
        <w:rPr>
          <w:rFonts w:ascii="Arial" w:hAnsi="Arial" w:hint="cs"/>
          <w:noProof w:val="0"/>
        </w:rPr>
        <w:t xml:space="preserve">WHATSAPP </w:t>
      </w:r>
      <w:r w:rsidR="00A51EE1">
        <w:rPr>
          <w:rFonts w:ascii="Arial" w:hAnsi="Arial" w:hint="cs"/>
          <w:noProof w:val="0"/>
          <w:rtl/>
        </w:rPr>
        <w:t xml:space="preserve">  </w:t>
      </w:r>
      <w:r w:rsidRPr="003A6450">
        <w:rPr>
          <w:rFonts w:ascii="Arial" w:hAnsi="Arial" w:hint="cs"/>
          <w:noProof w:val="0"/>
          <w:rtl/>
        </w:rPr>
        <w:t>בין הנתבע לאמו כדלקמן:</w:t>
      </w:r>
    </w:p>
    <w:p w:rsidR="002C68AC" w:rsidRPr="003A6450" w:rsidRDefault="002C68AC" w:rsidP="002C68AC">
      <w:pPr>
        <w:pStyle w:val="ad"/>
        <w:spacing w:line="360" w:lineRule="auto"/>
        <w:jc w:val="both"/>
        <w:rPr>
          <w:rFonts w:ascii="Arial" w:hAnsi="Arial"/>
          <w:noProof w:val="0"/>
          <w:rtl/>
        </w:rPr>
      </w:pPr>
    </w:p>
    <w:p w:rsidR="00083C00" w:rsidRDefault="002C68AC" w:rsidP="00083C00">
      <w:pPr>
        <w:pStyle w:val="ad"/>
        <w:spacing w:line="360" w:lineRule="auto"/>
        <w:jc w:val="both"/>
        <w:rPr>
          <w:rFonts w:ascii="Arial" w:hAnsi="Arial"/>
          <w:noProof w:val="0"/>
          <w:rtl/>
        </w:rPr>
      </w:pPr>
      <w:r>
        <w:rPr>
          <w:rFonts w:hint="cs"/>
          <w:rtl/>
        </w:rPr>
        <w:t>.................. תמונה...................</w:t>
      </w:r>
    </w:p>
    <w:p w:rsidR="003A6450" w:rsidRDefault="003A6450" w:rsidP="00083C00">
      <w:pPr>
        <w:pStyle w:val="ad"/>
        <w:spacing w:line="360" w:lineRule="auto"/>
        <w:jc w:val="both"/>
        <w:rPr>
          <w:rFonts w:ascii="Arial" w:hAnsi="Arial"/>
          <w:noProof w:val="0"/>
          <w:rtl/>
        </w:rPr>
      </w:pPr>
    </w:p>
    <w:p w:rsidR="003A6450" w:rsidRDefault="003A6450" w:rsidP="00083C00">
      <w:pPr>
        <w:pStyle w:val="ad"/>
        <w:spacing w:line="360" w:lineRule="auto"/>
        <w:jc w:val="both"/>
        <w:rPr>
          <w:rFonts w:ascii="Arial" w:hAnsi="Arial"/>
          <w:noProof w:val="0"/>
        </w:rPr>
      </w:pPr>
    </w:p>
    <w:p w:rsidR="00001407" w:rsidRDefault="00CB7C01" w:rsidP="00FE7782">
      <w:pPr>
        <w:pStyle w:val="ad"/>
        <w:numPr>
          <w:ilvl w:val="0"/>
          <w:numId w:val="1"/>
        </w:numPr>
        <w:spacing w:line="360" w:lineRule="auto"/>
        <w:jc w:val="both"/>
        <w:rPr>
          <w:rFonts w:ascii="Arial" w:hAnsi="Arial"/>
          <w:noProof w:val="0"/>
        </w:rPr>
      </w:pPr>
      <w:r>
        <w:rPr>
          <w:rFonts w:ascii="Arial" w:hAnsi="Arial" w:hint="cs"/>
          <w:noProof w:val="0"/>
          <w:rtl/>
        </w:rPr>
        <w:t xml:space="preserve">לדבריה, מאותה תכתובת, רואים בבירור כי הנתבע שיקר בעדותו, ביחס לזכויותיו בנכס, וכן שיקר בתמורה לתשלום ובהתאם להתחייבות הוריו </w:t>
      </w:r>
      <w:r w:rsidR="00A51EE1">
        <w:rPr>
          <w:rFonts w:ascii="Arial" w:hAnsi="Arial" w:hint="cs"/>
          <w:noProof w:val="0"/>
          <w:rtl/>
        </w:rPr>
        <w:t>לממן עבורו בניית נכס אחר.  לאחר שהתקבלו טענות יתר הצדדים, ניתנה ביום 12/7/21 החלטתי, ו</w:t>
      </w:r>
      <w:r w:rsidR="00FE7782">
        <w:rPr>
          <w:rFonts w:ascii="Arial" w:hAnsi="Arial" w:hint="cs"/>
          <w:noProof w:val="0"/>
          <w:rtl/>
        </w:rPr>
        <w:t>בה נעתרתי לבקשה ו</w:t>
      </w:r>
      <w:r w:rsidR="00A51EE1">
        <w:rPr>
          <w:rFonts w:ascii="Arial" w:hAnsi="Arial" w:hint="cs"/>
          <w:noProof w:val="0"/>
          <w:rtl/>
        </w:rPr>
        <w:t xml:space="preserve">הוריתי על קבלת הראיה בכפוף למתן אפשרות להשלמת חקירות הנתבע ואמו.  על החלטה זו הוגשה </w:t>
      </w:r>
      <w:r w:rsidR="00A51EE1">
        <w:rPr>
          <w:rFonts w:ascii="Arial" w:hAnsi="Arial" w:hint="cs"/>
          <w:noProof w:val="0"/>
          <w:rtl/>
        </w:rPr>
        <w:lastRenderedPageBreak/>
        <w:t xml:space="preserve">בר"ע [רמ"ש 24072-09-21], אשר נדחתה בהתאם לפסק הדין שניתן בבית המשפט המחוזי ביום 20/1/22. </w:t>
      </w:r>
    </w:p>
    <w:p w:rsidR="00001407" w:rsidRDefault="00001407" w:rsidP="00001407">
      <w:pPr>
        <w:pStyle w:val="ad"/>
        <w:spacing w:line="360" w:lineRule="auto"/>
        <w:jc w:val="both"/>
        <w:rPr>
          <w:rFonts w:ascii="Arial" w:hAnsi="Arial"/>
          <w:noProof w:val="0"/>
        </w:rPr>
      </w:pPr>
    </w:p>
    <w:p w:rsidR="00A80FD8" w:rsidRDefault="00001407" w:rsidP="002C68AC">
      <w:pPr>
        <w:pStyle w:val="ad"/>
        <w:numPr>
          <w:ilvl w:val="0"/>
          <w:numId w:val="1"/>
        </w:numPr>
        <w:spacing w:line="360" w:lineRule="auto"/>
        <w:jc w:val="both"/>
        <w:rPr>
          <w:rFonts w:ascii="Arial" w:hAnsi="Arial"/>
          <w:noProof w:val="0"/>
        </w:rPr>
      </w:pPr>
      <w:r>
        <w:rPr>
          <w:rFonts w:ascii="Arial" w:hAnsi="Arial" w:hint="cs"/>
          <w:noProof w:val="0"/>
          <w:rtl/>
        </w:rPr>
        <w:t>בעקבות ההחלטה המתירה צירוף הראיה, הגיש הנתבע תצהיר משלים, וביום 1/5/22 נחקר על תצהירו המשלים.  הנתבע נשאל מדוע לא צירף תצהיר מטעם אמו לתמיכה בגרסתו לפיה דבריו נאמרו על רקע ויכוח, ולדבריו לא ראה בכך צורך</w:t>
      </w:r>
      <w:r w:rsidR="00035EF8">
        <w:rPr>
          <w:rFonts w:ascii="Arial" w:hAnsi="Arial" w:hint="cs"/>
          <w:noProof w:val="0"/>
          <w:rtl/>
        </w:rPr>
        <w:t xml:space="preserve"> [עמ' 3 ש' 12]</w:t>
      </w:r>
      <w:r>
        <w:rPr>
          <w:rFonts w:ascii="Arial" w:hAnsi="Arial" w:hint="cs"/>
          <w:noProof w:val="0"/>
          <w:rtl/>
        </w:rPr>
        <w:t>.</w:t>
      </w:r>
      <w:r w:rsidR="00035EF8">
        <w:rPr>
          <w:rFonts w:ascii="Arial" w:hAnsi="Arial" w:hint="cs"/>
          <w:noProof w:val="0"/>
          <w:rtl/>
        </w:rPr>
        <w:t xml:space="preserve">  עוד נשאל הנתבע האם מצויים בידיו מסרונים נוספים מהם ניתן ללמוד כי דבריו הוצאו מהקשרם כפי שטען, אך לא נמצאו כאלה. לדבריו, </w:t>
      </w:r>
      <w:r w:rsidR="002C68AC">
        <w:rPr>
          <w:rFonts w:ascii="Arial" w:hAnsi="Arial" w:hint="cs"/>
          <w:noProof w:val="0"/>
          <w:rtl/>
        </w:rPr>
        <w:t>פלונית</w:t>
      </w:r>
      <w:r w:rsidR="00035EF8">
        <w:rPr>
          <w:rFonts w:ascii="Arial" w:hAnsi="Arial" w:hint="cs"/>
          <w:noProof w:val="0"/>
          <w:rtl/>
        </w:rPr>
        <w:t xml:space="preserve"> מרוויחה 4,000 ₪ לחודש בלבד, וללא עזרת ההורים לא היה לה כל סיכוי לשרוד [עמ' 6 ש' 30]. </w:t>
      </w:r>
    </w:p>
    <w:p w:rsidR="00012D81" w:rsidRDefault="00012D81" w:rsidP="00012D81">
      <w:pPr>
        <w:ind w:left="360"/>
        <w:rPr>
          <w:rFonts w:ascii="Arial" w:hAnsi="Arial"/>
          <w:noProof w:val="0"/>
          <w:rtl/>
        </w:rPr>
      </w:pPr>
    </w:p>
    <w:p w:rsidR="00012D81" w:rsidRDefault="00012D81" w:rsidP="00012D81">
      <w:pPr>
        <w:spacing w:line="360" w:lineRule="auto"/>
        <w:ind w:left="720" w:hanging="720"/>
        <w:jc w:val="both"/>
        <w:rPr>
          <w:rFonts w:ascii="Arial" w:hAnsi="Arial"/>
          <w:b/>
          <w:bCs/>
          <w:noProof w:val="0"/>
          <w:u w:val="single"/>
          <w:rtl/>
        </w:rPr>
      </w:pPr>
    </w:p>
    <w:p w:rsidR="00012D81" w:rsidRDefault="00012D81" w:rsidP="00012D81">
      <w:pPr>
        <w:spacing w:line="360" w:lineRule="auto"/>
        <w:ind w:left="720" w:hanging="720"/>
        <w:jc w:val="both"/>
        <w:rPr>
          <w:rFonts w:ascii="Arial" w:hAnsi="Arial"/>
          <w:b/>
          <w:bCs/>
          <w:noProof w:val="0"/>
          <w:u w:val="single"/>
        </w:rPr>
      </w:pPr>
      <w:r>
        <w:rPr>
          <w:rFonts w:ascii="Arial" w:hAnsi="Arial"/>
          <w:b/>
          <w:bCs/>
          <w:noProof w:val="0"/>
          <w:u w:val="single"/>
          <w:rtl/>
        </w:rPr>
        <w:t>זכויות במקרקעין – הכלל המשפטי:</w:t>
      </w:r>
    </w:p>
    <w:p w:rsidR="00012D81" w:rsidRDefault="00012D81" w:rsidP="00012D81">
      <w:pPr>
        <w:spacing w:line="360" w:lineRule="auto"/>
        <w:ind w:left="720" w:hanging="720"/>
        <w:jc w:val="both"/>
        <w:rPr>
          <w:rFonts w:ascii="Arial" w:hAnsi="Arial"/>
          <w:noProof w:val="0"/>
          <w:rtl/>
        </w:rPr>
      </w:pPr>
      <w:r>
        <w:rPr>
          <w:rFonts w:ascii="Arial" w:hAnsi="Arial"/>
          <w:noProof w:val="0"/>
          <w:rtl/>
        </w:rPr>
        <w:t xml:space="preserve">    </w:t>
      </w:r>
    </w:p>
    <w:p w:rsidR="00940AA7" w:rsidRDefault="00940AA7" w:rsidP="00940AA7">
      <w:pPr>
        <w:numPr>
          <w:ilvl w:val="0"/>
          <w:numId w:val="1"/>
        </w:numPr>
        <w:spacing w:line="360" w:lineRule="auto"/>
        <w:contextualSpacing/>
        <w:jc w:val="both"/>
        <w:rPr>
          <w:noProof w:val="0"/>
        </w:rPr>
      </w:pPr>
      <w:r>
        <w:rPr>
          <w:rtl/>
        </w:rPr>
        <w:t>סעיף 8 ל</w:t>
      </w:r>
      <w:hyperlink r:id="rId10" w:history="1">
        <w:r>
          <w:rPr>
            <w:rStyle w:val="Hyperlink"/>
            <w:rtl/>
          </w:rPr>
          <w:t>חוק המקרקעין</w:t>
        </w:r>
      </w:hyperlink>
      <w:r>
        <w:rPr>
          <w:rtl/>
        </w:rPr>
        <w:t xml:space="preserve"> מדגיש את חשיבותו של הכתב ומציג את דרישת הכתב כמהותית. </w:t>
      </w:r>
    </w:p>
    <w:p w:rsidR="00940AA7" w:rsidRDefault="00940AA7" w:rsidP="00940AA7">
      <w:pPr>
        <w:spacing w:line="360" w:lineRule="auto"/>
        <w:ind w:left="720"/>
        <w:contextualSpacing/>
        <w:jc w:val="both"/>
        <w:rPr>
          <w:noProof w:val="0"/>
        </w:rPr>
      </w:pPr>
    </w:p>
    <w:p w:rsidR="00940AA7" w:rsidRDefault="00940AA7" w:rsidP="00FD2071">
      <w:pPr>
        <w:numPr>
          <w:ilvl w:val="0"/>
          <w:numId w:val="1"/>
        </w:numPr>
        <w:spacing w:line="360" w:lineRule="auto"/>
        <w:contextualSpacing/>
        <w:jc w:val="both"/>
        <w:rPr>
          <w:noProof w:val="0"/>
        </w:rPr>
      </w:pPr>
      <w:r>
        <w:rPr>
          <w:rtl/>
        </w:rPr>
        <w:t>ב</w:t>
      </w:r>
      <w:hyperlink r:id="rId11" w:history="1">
        <w:r>
          <w:rPr>
            <w:rStyle w:val="Hyperlink"/>
            <w:rtl/>
          </w:rPr>
          <w:t xml:space="preserve">ע"א 986/93 </w:t>
        </w:r>
        <w:r>
          <w:rPr>
            <w:rStyle w:val="Hyperlink"/>
            <w:b/>
            <w:bCs/>
            <w:rtl/>
          </w:rPr>
          <w:t>יעקב קלמר נ' מאיר גיא</w:t>
        </w:r>
        <w:r>
          <w:rPr>
            <w:rStyle w:val="Hyperlink"/>
            <w:rtl/>
          </w:rPr>
          <w:t>, פ"ד נ</w:t>
        </w:r>
      </w:hyperlink>
      <w:r>
        <w:rPr>
          <w:rtl/>
        </w:rPr>
        <w:t>(1), 185, נקבע כי ללא כתב אין התחייבות ובית המשפט לא יאכוף ביצוע עסקה במקרקעין שלא נעשתה בכתב</w:t>
      </w:r>
      <w:r w:rsidR="00FD2071">
        <w:rPr>
          <w:rFonts w:hint="cs"/>
          <w:rtl/>
        </w:rPr>
        <w:t>.</w:t>
      </w:r>
      <w:r>
        <w:rPr>
          <w:rtl/>
        </w:rPr>
        <w:t xml:space="preserve"> עם זאת אין הכרח שיהיה חוזה כתוב וחתום על כל פרטיו, ואפשר כי מסמך המעיד על העסקה, אף שאינו חוזה, יספק את דרישת הכתב, וזאת כשניתן להשלימו לפי החוק או ההלכה (שם בעמ' 192, 193). על פי אותו פסק דין, במקרים מסוימים ניתן לראות במסמך כמי שמעיד על העסקה, אף שאינו חוזה, וכי אז מסמך כזה יספק את דרישת הכתב. (</w:t>
      </w:r>
      <w:hyperlink r:id="rId12" w:history="1">
        <w:r>
          <w:rPr>
            <w:rStyle w:val="Hyperlink"/>
            <w:rtl/>
          </w:rPr>
          <w:t>ע"א 235/75 קאדרי נ' מסדר האחיות צ'רלס הקדוש, פ"ד ל</w:t>
        </w:r>
      </w:hyperlink>
      <w:r>
        <w:rPr>
          <w:rtl/>
        </w:rPr>
        <w:t xml:space="preserve">(1) 800 ופסיקה נוספת). </w:t>
      </w:r>
    </w:p>
    <w:p w:rsidR="00940AA7" w:rsidRDefault="00940AA7" w:rsidP="00940AA7">
      <w:pPr>
        <w:spacing w:line="360" w:lineRule="auto"/>
        <w:ind w:left="720"/>
        <w:jc w:val="both"/>
        <w:rPr>
          <w:rFonts w:ascii="Arial" w:hAnsi="Arial"/>
          <w:noProof w:val="0"/>
        </w:rPr>
      </w:pPr>
    </w:p>
    <w:p w:rsidR="00012D81" w:rsidRDefault="00012D81" w:rsidP="00012D81">
      <w:pPr>
        <w:numPr>
          <w:ilvl w:val="0"/>
          <w:numId w:val="1"/>
        </w:numPr>
        <w:spacing w:line="360" w:lineRule="auto"/>
        <w:jc w:val="both"/>
        <w:rPr>
          <w:rFonts w:ascii="Arial" w:hAnsi="Arial"/>
          <w:noProof w:val="0"/>
          <w:rtl/>
        </w:rPr>
      </w:pPr>
      <w:r>
        <w:rPr>
          <w:rFonts w:ascii="Arial" w:hAnsi="Arial"/>
          <w:noProof w:val="0"/>
          <w:rtl/>
        </w:rPr>
        <w:t>בהתאם לחוק ולפסיקה, רישום הזכויות אצל רשם המקרקעין מהווה ראיה חותכת לתוכן ולאמיתות הרישום.   סעיף 125 ל</w:t>
      </w:r>
      <w:hyperlink r:id="rId13" w:history="1">
        <w:r>
          <w:rPr>
            <w:rStyle w:val="Hyperlink"/>
            <w:rFonts w:ascii="Arial" w:hAnsi="Arial"/>
            <w:noProof w:val="0"/>
            <w:rtl/>
          </w:rPr>
          <w:t>חוק המקרקעין</w:t>
        </w:r>
      </w:hyperlink>
      <w:r>
        <w:rPr>
          <w:rFonts w:ascii="Arial" w:hAnsi="Arial"/>
          <w:noProof w:val="0"/>
          <w:rtl/>
        </w:rPr>
        <w:t xml:space="preserve"> - התשכ"ט 1969 קובע כדלקמן:</w:t>
      </w:r>
    </w:p>
    <w:p w:rsidR="00012D81" w:rsidRDefault="00012D81" w:rsidP="00012D81">
      <w:pPr>
        <w:spacing w:line="360" w:lineRule="auto"/>
        <w:ind w:left="720" w:hanging="720"/>
        <w:jc w:val="both"/>
        <w:rPr>
          <w:rFonts w:ascii="Arial" w:hAnsi="Arial"/>
          <w:noProof w:val="0"/>
          <w:rtl/>
        </w:rPr>
      </w:pPr>
      <w:r>
        <w:rPr>
          <w:rFonts w:ascii="Arial" w:hAnsi="Arial"/>
          <w:noProof w:val="0"/>
          <w:rtl/>
        </w:rPr>
        <w:t> </w:t>
      </w:r>
    </w:p>
    <w:p w:rsidR="00012D81" w:rsidRDefault="00012D81" w:rsidP="00012D81">
      <w:pPr>
        <w:spacing w:line="360" w:lineRule="auto"/>
        <w:ind w:left="2160" w:hanging="720"/>
        <w:jc w:val="both"/>
        <w:rPr>
          <w:rFonts w:ascii="Arial" w:hAnsi="Arial"/>
          <w:b/>
          <w:bCs/>
          <w:noProof w:val="0"/>
          <w:rtl/>
        </w:rPr>
      </w:pPr>
      <w:r>
        <w:rPr>
          <w:rFonts w:ascii="Arial" w:hAnsi="Arial"/>
          <w:b/>
          <w:bCs/>
          <w:noProof w:val="0"/>
          <w:rtl/>
        </w:rPr>
        <w:t>"(א)</w:t>
      </w:r>
      <w:r>
        <w:rPr>
          <w:rFonts w:ascii="Arial" w:hAnsi="Arial"/>
          <w:b/>
          <w:bCs/>
          <w:noProof w:val="0"/>
          <w:rtl/>
        </w:rPr>
        <w:tab/>
        <w:t>רישום בפנקסים לגבי מקרקעין מוסדרים יהווה ראיה חותכת לתוכנו, אולם אין בכך כדי לגרוע מהוראות סעיפים 93 עד 97 ל</w:t>
      </w:r>
      <w:hyperlink r:id="rId14" w:history="1">
        <w:r>
          <w:rPr>
            <w:rStyle w:val="Hyperlink"/>
            <w:rFonts w:ascii="Arial" w:hAnsi="Arial"/>
            <w:b/>
            <w:bCs/>
            <w:noProof w:val="0"/>
            <w:rtl/>
          </w:rPr>
          <w:t>פקודת הסדר זכויות במקרקעין</w:t>
        </w:r>
      </w:hyperlink>
      <w:r>
        <w:rPr>
          <w:rFonts w:ascii="Arial" w:hAnsi="Arial"/>
          <w:b/>
          <w:bCs/>
          <w:noProof w:val="0"/>
          <w:rtl/>
        </w:rPr>
        <w:t xml:space="preserve"> (נוסח חדש) התשכ"ט 1969..."</w:t>
      </w:r>
    </w:p>
    <w:p w:rsidR="00CA2448" w:rsidRDefault="00CA2448" w:rsidP="00012D81">
      <w:pPr>
        <w:spacing w:line="360" w:lineRule="auto"/>
        <w:ind w:left="2160" w:hanging="720"/>
        <w:jc w:val="both"/>
        <w:rPr>
          <w:rFonts w:ascii="Arial" w:hAnsi="Arial"/>
          <w:b/>
          <w:bCs/>
          <w:noProof w:val="0"/>
          <w:rtl/>
        </w:rPr>
      </w:pPr>
    </w:p>
    <w:p w:rsidR="00012D81" w:rsidRDefault="00012D81" w:rsidP="00012D81">
      <w:pPr>
        <w:spacing w:line="360" w:lineRule="auto"/>
        <w:ind w:left="2160" w:hanging="720"/>
        <w:jc w:val="both"/>
        <w:rPr>
          <w:rFonts w:ascii="Arial" w:hAnsi="Arial"/>
          <w:b/>
          <w:bCs/>
          <w:noProof w:val="0"/>
          <w:rtl/>
        </w:rPr>
      </w:pPr>
      <w:r>
        <w:rPr>
          <w:rFonts w:ascii="Arial" w:hAnsi="Arial"/>
          <w:b/>
          <w:bCs/>
          <w:noProof w:val="0"/>
          <w:rtl/>
        </w:rPr>
        <w:t> </w:t>
      </w:r>
    </w:p>
    <w:p w:rsidR="00224549" w:rsidRDefault="00BA24D6" w:rsidP="00224549">
      <w:pPr>
        <w:pStyle w:val="10"/>
        <w:numPr>
          <w:ilvl w:val="0"/>
          <w:numId w:val="1"/>
        </w:numPr>
        <w:spacing w:line="360" w:lineRule="auto"/>
        <w:jc w:val="both"/>
        <w:rPr>
          <w:rFonts w:ascii="David" w:hAnsi="David" w:cs="David"/>
          <w:b/>
          <w:bCs/>
          <w:sz w:val="24"/>
          <w:szCs w:val="24"/>
        </w:rPr>
      </w:pPr>
      <w:hyperlink r:id="rId15" w:history="1">
        <w:r w:rsidR="00224549">
          <w:rPr>
            <w:rStyle w:val="Hyperlink"/>
            <w:rFonts w:ascii="David" w:hAnsi="David" w:cs="David"/>
            <w:sz w:val="24"/>
            <w:szCs w:val="24"/>
            <w:rtl/>
          </w:rPr>
          <w:t>סעיף 81</w:t>
        </w:r>
      </w:hyperlink>
      <w:r w:rsidR="00224549">
        <w:rPr>
          <w:rFonts w:ascii="David" w:hAnsi="David" w:cs="David"/>
          <w:sz w:val="24"/>
          <w:szCs w:val="24"/>
          <w:rtl/>
        </w:rPr>
        <w:t xml:space="preserve"> ל</w:t>
      </w:r>
      <w:r w:rsidR="00224549">
        <w:rPr>
          <w:rFonts w:ascii="David" w:hAnsi="David" w:cs="David" w:hint="cs"/>
          <w:sz w:val="24"/>
          <w:szCs w:val="24"/>
          <w:rtl/>
        </w:rPr>
        <w:t xml:space="preserve">אותה הפקודה </w:t>
      </w:r>
      <w:r w:rsidR="00224549">
        <w:rPr>
          <w:rFonts w:ascii="David" w:hAnsi="David" w:cs="David"/>
          <w:sz w:val="24"/>
          <w:szCs w:val="24"/>
          <w:rtl/>
        </w:rPr>
        <w:t xml:space="preserve">קובע כי: </w:t>
      </w:r>
      <w:r w:rsidR="00224549">
        <w:rPr>
          <w:rFonts w:ascii="David" w:hAnsi="David" w:cs="David"/>
          <w:b/>
          <w:bCs/>
          <w:sz w:val="24"/>
          <w:szCs w:val="24"/>
          <w:rtl/>
        </w:rPr>
        <w:t>"הרישום של מקרקעין בפנקס החדש יבטל כל זכות הסותרת אותו רישום, אם אין בפקודה זו הוראה אחרת לענין זה"</w:t>
      </w:r>
      <w:r w:rsidR="00224549">
        <w:rPr>
          <w:rFonts w:ascii="David" w:hAnsi="David" w:cs="David"/>
          <w:sz w:val="24"/>
          <w:szCs w:val="24"/>
          <w:rtl/>
        </w:rPr>
        <w:t xml:space="preserve">. </w:t>
      </w:r>
      <w:r w:rsidR="00224549">
        <w:rPr>
          <w:rFonts w:ascii="David" w:hAnsi="David" w:cs="David" w:hint="cs"/>
          <w:sz w:val="24"/>
          <w:szCs w:val="24"/>
          <w:rtl/>
        </w:rPr>
        <w:t xml:space="preserve">תכליתם של </w:t>
      </w:r>
      <w:r w:rsidR="00224549">
        <w:rPr>
          <w:rFonts w:ascii="David" w:hAnsi="David" w:cs="David"/>
          <w:sz w:val="24"/>
          <w:szCs w:val="24"/>
          <w:rtl/>
        </w:rPr>
        <w:t xml:space="preserve">שני </w:t>
      </w:r>
      <w:r w:rsidR="00224549">
        <w:rPr>
          <w:rFonts w:ascii="David" w:hAnsi="David" w:cs="David" w:hint="cs"/>
          <w:sz w:val="24"/>
          <w:szCs w:val="24"/>
          <w:rtl/>
        </w:rPr>
        <w:t>ס</w:t>
      </w:r>
      <w:r w:rsidR="00224549">
        <w:rPr>
          <w:rFonts w:ascii="David" w:hAnsi="David" w:cs="David"/>
          <w:sz w:val="24"/>
          <w:szCs w:val="24"/>
          <w:rtl/>
        </w:rPr>
        <w:t>עיפים</w:t>
      </w:r>
      <w:r w:rsidR="00224549">
        <w:rPr>
          <w:rFonts w:ascii="David" w:hAnsi="David" w:cs="David" w:hint="cs"/>
          <w:sz w:val="24"/>
          <w:szCs w:val="24"/>
          <w:rtl/>
        </w:rPr>
        <w:t xml:space="preserve"> אלו דומה, וההוא </w:t>
      </w:r>
      <w:r w:rsidR="00224549">
        <w:rPr>
          <w:rFonts w:ascii="David" w:hAnsi="David" w:cs="David"/>
          <w:sz w:val="24"/>
          <w:szCs w:val="24"/>
          <w:rtl/>
        </w:rPr>
        <w:t>הרצון בהבטחת הסדר, היציבות ויכולת ההסתמכות של הציבור על הרשום בפנקסים.</w:t>
      </w:r>
    </w:p>
    <w:p w:rsidR="00224549" w:rsidRDefault="00224549" w:rsidP="00224549">
      <w:pPr>
        <w:pStyle w:val="10"/>
        <w:spacing w:line="360" w:lineRule="auto"/>
        <w:jc w:val="both"/>
        <w:rPr>
          <w:rFonts w:ascii="David" w:hAnsi="David" w:cs="David"/>
          <w:b/>
          <w:bCs/>
          <w:sz w:val="24"/>
          <w:szCs w:val="24"/>
        </w:rPr>
      </w:pPr>
    </w:p>
    <w:p w:rsidR="00224549" w:rsidRDefault="00224549" w:rsidP="00224549">
      <w:pPr>
        <w:pStyle w:val="10"/>
        <w:numPr>
          <w:ilvl w:val="0"/>
          <w:numId w:val="1"/>
        </w:numPr>
        <w:spacing w:line="360" w:lineRule="auto"/>
        <w:jc w:val="both"/>
        <w:rPr>
          <w:rFonts w:ascii="David" w:hAnsi="David" w:cs="David"/>
          <w:b/>
          <w:bCs/>
          <w:sz w:val="24"/>
          <w:szCs w:val="24"/>
        </w:rPr>
      </w:pPr>
      <w:r>
        <w:rPr>
          <w:rFonts w:ascii="David" w:hAnsi="David" w:cs="David"/>
          <w:sz w:val="24"/>
          <w:szCs w:val="24"/>
          <w:rtl/>
        </w:rPr>
        <w:t xml:space="preserve">על חשיבות הרישום במקרקעין </w:t>
      </w:r>
      <w:r>
        <w:rPr>
          <w:rFonts w:ascii="David" w:hAnsi="David" w:cs="David" w:hint="cs"/>
          <w:sz w:val="24"/>
          <w:szCs w:val="24"/>
          <w:rtl/>
        </w:rPr>
        <w:t xml:space="preserve">ניתן ללמוד מדברי בית המשפט העליון בעניין </w:t>
      </w:r>
      <w:hyperlink r:id="rId16" w:history="1">
        <w:r>
          <w:rPr>
            <w:rStyle w:val="Hyperlink"/>
            <w:rFonts w:ascii="David" w:hAnsi="David" w:cs="David"/>
            <w:sz w:val="24"/>
            <w:szCs w:val="24"/>
            <w:rtl/>
          </w:rPr>
          <w:t>ד"נ 28/84</w:t>
        </w:r>
      </w:hyperlink>
      <w:r>
        <w:rPr>
          <w:rFonts w:ascii="David" w:hAnsi="David" w:cs="David"/>
          <w:sz w:val="24"/>
          <w:szCs w:val="24"/>
          <w:rtl/>
        </w:rPr>
        <w:t xml:space="preserve"> </w:t>
      </w:r>
      <w:r>
        <w:rPr>
          <w:rFonts w:ascii="David" w:hAnsi="David" w:cs="David"/>
          <w:b/>
          <w:bCs/>
          <w:sz w:val="24"/>
          <w:szCs w:val="24"/>
          <w:u w:val="single"/>
          <w:rtl/>
        </w:rPr>
        <w:t>מוסטפה זיידאן נ' מוחמד עלי ע'דיר</w:t>
      </w:r>
      <w:r>
        <w:rPr>
          <w:rFonts w:ascii="David" w:hAnsi="David" w:cs="David"/>
          <w:sz w:val="24"/>
          <w:szCs w:val="24"/>
          <w:rtl/>
        </w:rPr>
        <w:t xml:space="preserve"> (פורסם במאגרים</w:t>
      </w:r>
      <w:r>
        <w:rPr>
          <w:rFonts w:ascii="David" w:hAnsi="David" w:cs="David" w:hint="cs"/>
          <w:sz w:val="24"/>
          <w:szCs w:val="24"/>
          <w:rtl/>
        </w:rPr>
        <w:t xml:space="preserve"> המקוונים</w:t>
      </w:r>
      <w:r>
        <w:rPr>
          <w:rFonts w:ascii="David" w:hAnsi="David" w:cs="David"/>
          <w:sz w:val="24"/>
          <w:szCs w:val="24"/>
          <w:rtl/>
        </w:rPr>
        <w:t>), שם נקבע</w:t>
      </w:r>
      <w:r>
        <w:rPr>
          <w:rFonts w:ascii="David" w:hAnsi="David" w:cs="David" w:hint="cs"/>
          <w:sz w:val="24"/>
          <w:szCs w:val="24"/>
          <w:rtl/>
        </w:rPr>
        <w:t>,</w:t>
      </w:r>
      <w:r>
        <w:rPr>
          <w:rFonts w:ascii="David" w:hAnsi="David" w:cs="David"/>
          <w:sz w:val="24"/>
          <w:szCs w:val="24"/>
          <w:rtl/>
        </w:rPr>
        <w:t xml:space="preserve"> בין היתר</w:t>
      </w:r>
      <w:r>
        <w:rPr>
          <w:rFonts w:ascii="David" w:hAnsi="David" w:cs="David" w:hint="cs"/>
          <w:sz w:val="24"/>
          <w:szCs w:val="24"/>
          <w:rtl/>
        </w:rPr>
        <w:t>,</w:t>
      </w:r>
      <w:r>
        <w:rPr>
          <w:rFonts w:ascii="David" w:hAnsi="David" w:cs="David"/>
          <w:sz w:val="24"/>
          <w:szCs w:val="24"/>
          <w:rtl/>
        </w:rPr>
        <w:t xml:space="preserve"> כ</w:t>
      </w:r>
      <w:r>
        <w:rPr>
          <w:rFonts w:ascii="David" w:hAnsi="David" w:cs="David" w:hint="cs"/>
          <w:sz w:val="24"/>
          <w:szCs w:val="24"/>
          <w:rtl/>
        </w:rPr>
        <w:t>י</w:t>
      </w:r>
      <w:r>
        <w:rPr>
          <w:rFonts w:ascii="David" w:hAnsi="David" w:cs="David"/>
          <w:sz w:val="24"/>
          <w:szCs w:val="24"/>
          <w:rtl/>
        </w:rPr>
        <w:t xml:space="preserve">: </w:t>
      </w:r>
      <w:r>
        <w:rPr>
          <w:rFonts w:ascii="David" w:hAnsi="David" w:cs="David"/>
          <w:b/>
          <w:bCs/>
          <w:sz w:val="24"/>
          <w:szCs w:val="24"/>
          <w:rtl/>
        </w:rPr>
        <w:t xml:space="preserve">"הרישום בפנקס על-פי הליכי הסדר הוא המבטא והמציג את הזכויות הנכונות כלפי כולי עלמא. </w:t>
      </w:r>
      <w:r>
        <w:rPr>
          <w:rFonts w:ascii="David" w:hAnsi="David" w:cs="David"/>
          <w:b/>
          <w:bCs/>
          <w:sz w:val="24"/>
          <w:szCs w:val="24"/>
          <w:u w:val="single"/>
          <w:rtl/>
        </w:rPr>
        <w:t>כל המעיין בפנקס זכאי להסתמך על נכונות הרישום בו</w:t>
      </w:r>
      <w:r>
        <w:rPr>
          <w:rFonts w:ascii="David" w:hAnsi="David" w:cs="David"/>
          <w:b/>
          <w:bCs/>
          <w:sz w:val="24"/>
          <w:szCs w:val="24"/>
          <w:rtl/>
        </w:rPr>
        <w:t>. הרישום מהווה ראיה חותכת לתוכנו (סעיף 125 ל</w:t>
      </w:r>
      <w:hyperlink r:id="rId17" w:history="1">
        <w:r>
          <w:rPr>
            <w:rStyle w:val="Hyperlink"/>
            <w:rFonts w:ascii="David" w:hAnsi="David" w:cs="David"/>
            <w:b/>
            <w:bCs/>
            <w:sz w:val="24"/>
            <w:szCs w:val="24"/>
            <w:rtl/>
          </w:rPr>
          <w:t>חוק המקרקעין</w:t>
        </w:r>
      </w:hyperlink>
      <w:r>
        <w:rPr>
          <w:rFonts w:ascii="David" w:hAnsi="David" w:cs="David"/>
          <w:b/>
          <w:bCs/>
          <w:sz w:val="24"/>
          <w:szCs w:val="24"/>
          <w:rtl/>
        </w:rPr>
        <w:t xml:space="preserve">), בכפוף רק לתיקון על-פי סעיפים </w:t>
      </w:r>
      <w:r>
        <w:rPr>
          <w:rFonts w:ascii="David" w:hAnsi="David" w:cs="David"/>
          <w:b/>
          <w:bCs/>
          <w:sz w:val="24"/>
          <w:szCs w:val="24"/>
        </w:rPr>
        <w:t>93</w:t>
      </w:r>
      <w:r>
        <w:rPr>
          <w:rFonts w:ascii="David" w:hAnsi="David" w:cs="David"/>
          <w:b/>
          <w:bCs/>
          <w:sz w:val="24"/>
          <w:szCs w:val="24"/>
          <w:rtl/>
        </w:rPr>
        <w:t>ו</w:t>
      </w:r>
      <w:r>
        <w:rPr>
          <w:rFonts w:ascii="David" w:hAnsi="David" w:cs="David"/>
          <w:b/>
          <w:bCs/>
          <w:sz w:val="24"/>
          <w:szCs w:val="24"/>
        </w:rPr>
        <w:t>-95- 97</w:t>
      </w:r>
      <w:r>
        <w:rPr>
          <w:rFonts w:ascii="David" w:hAnsi="David" w:cs="David"/>
          <w:b/>
          <w:bCs/>
          <w:sz w:val="24"/>
          <w:szCs w:val="24"/>
          <w:rtl/>
        </w:rPr>
        <w:t xml:space="preserve">של </w:t>
      </w:r>
      <w:hyperlink r:id="rId18" w:history="1">
        <w:r>
          <w:rPr>
            <w:rStyle w:val="Hyperlink"/>
            <w:rFonts w:ascii="David" w:hAnsi="David" w:cs="David"/>
            <w:b/>
            <w:bCs/>
            <w:sz w:val="24"/>
            <w:szCs w:val="24"/>
            <w:rtl/>
          </w:rPr>
          <w:t>פקודת הסדר זכויות במקרקעין</w:t>
        </w:r>
      </w:hyperlink>
      <w:r>
        <w:rPr>
          <w:rFonts w:ascii="David" w:hAnsi="David" w:cs="David"/>
          <w:b/>
          <w:bCs/>
          <w:sz w:val="24"/>
          <w:szCs w:val="24"/>
          <w:rtl/>
        </w:rPr>
        <w:t xml:space="preserve"> [נוסח חדש]"</w:t>
      </w:r>
      <w:r>
        <w:rPr>
          <w:rFonts w:ascii="David" w:hAnsi="David" w:cs="David"/>
          <w:sz w:val="24"/>
          <w:szCs w:val="24"/>
          <w:rtl/>
        </w:rPr>
        <w:t>, ובהמשך פסק הדין נאמר: "</w:t>
      </w:r>
      <w:r>
        <w:rPr>
          <w:rFonts w:ascii="David" w:hAnsi="David" w:cs="David"/>
          <w:b/>
          <w:bCs/>
          <w:sz w:val="24"/>
          <w:szCs w:val="24"/>
          <w:rtl/>
        </w:rPr>
        <w:t xml:space="preserve">קיומם של הסעיפים...מצביע על </w:t>
      </w:r>
      <w:r>
        <w:rPr>
          <w:rFonts w:ascii="David" w:hAnsi="David" w:cs="David"/>
          <w:b/>
          <w:bCs/>
          <w:sz w:val="24"/>
          <w:szCs w:val="24"/>
          <w:u w:val="single"/>
          <w:rtl/>
        </w:rPr>
        <w:t>הסדר שמגמתו כפולה: לבצר את ודאות המרשם ויציבותו, מחד גיסא, אך מבלי להתעלם מן השאיפה לאמיתות המרשם ולאמינותו, מאידך גיסא</w:t>
      </w:r>
      <w:r>
        <w:rPr>
          <w:rFonts w:ascii="David" w:hAnsi="David" w:cs="David"/>
          <w:b/>
          <w:bCs/>
          <w:sz w:val="24"/>
          <w:szCs w:val="24"/>
          <w:rtl/>
        </w:rPr>
        <w:t>"</w:t>
      </w:r>
      <w:r>
        <w:rPr>
          <w:rFonts w:ascii="David" w:hAnsi="David" w:cs="David"/>
          <w:sz w:val="24"/>
          <w:szCs w:val="24"/>
          <w:rtl/>
        </w:rPr>
        <w:t xml:space="preserve"> (הדגשות </w:t>
      </w:r>
      <w:r>
        <w:rPr>
          <w:rFonts w:ascii="David" w:hAnsi="David" w:cs="David" w:hint="cs"/>
          <w:sz w:val="24"/>
          <w:szCs w:val="24"/>
          <w:rtl/>
        </w:rPr>
        <w:t>לא במקור ט.פ.</w:t>
      </w:r>
      <w:r>
        <w:rPr>
          <w:rFonts w:ascii="David" w:hAnsi="David" w:cs="David"/>
          <w:sz w:val="24"/>
          <w:szCs w:val="24"/>
          <w:rtl/>
        </w:rPr>
        <w:t>).</w:t>
      </w:r>
      <w:r>
        <w:rPr>
          <w:rFonts w:ascii="David" w:hAnsi="David" w:cs="David"/>
          <w:b/>
          <w:bCs/>
          <w:sz w:val="24"/>
          <w:szCs w:val="24"/>
          <w:rtl/>
        </w:rPr>
        <w:t xml:space="preserve"> </w:t>
      </w:r>
    </w:p>
    <w:p w:rsidR="00224549" w:rsidRDefault="00224549" w:rsidP="00224549">
      <w:pPr>
        <w:pStyle w:val="10"/>
        <w:spacing w:line="360" w:lineRule="auto"/>
        <w:jc w:val="both"/>
        <w:rPr>
          <w:rFonts w:ascii="David" w:hAnsi="David" w:cs="David"/>
          <w:b/>
          <w:bCs/>
          <w:sz w:val="24"/>
          <w:szCs w:val="24"/>
        </w:rPr>
      </w:pPr>
    </w:p>
    <w:p w:rsidR="00224549" w:rsidRDefault="00224549" w:rsidP="00224549">
      <w:pPr>
        <w:pStyle w:val="10"/>
        <w:numPr>
          <w:ilvl w:val="0"/>
          <w:numId w:val="1"/>
        </w:numPr>
        <w:spacing w:line="360" w:lineRule="auto"/>
        <w:jc w:val="both"/>
        <w:rPr>
          <w:rFonts w:ascii="David" w:hAnsi="David" w:cs="David"/>
          <w:b/>
          <w:bCs/>
          <w:sz w:val="24"/>
          <w:szCs w:val="24"/>
        </w:rPr>
      </w:pPr>
      <w:r w:rsidRPr="00224549">
        <w:rPr>
          <w:rFonts w:ascii="David" w:hAnsi="David" w:cs="David"/>
          <w:color w:val="0000FF"/>
          <w:sz w:val="24"/>
          <w:szCs w:val="24"/>
          <w:u w:val="single"/>
          <w:rtl/>
        </w:rPr>
        <w:t xml:space="preserve">עוד אפנה לאמור בעניין </w:t>
      </w:r>
      <w:hyperlink r:id="rId19" w:history="1">
        <w:r w:rsidRPr="00224549">
          <w:rPr>
            <w:rStyle w:val="Hyperlink"/>
            <w:rFonts w:ascii="David" w:hAnsi="David" w:cs="David"/>
            <w:sz w:val="24"/>
            <w:szCs w:val="24"/>
            <w:rtl/>
          </w:rPr>
          <w:t>ע"א 4140/97</w:t>
        </w:r>
      </w:hyperlink>
      <w:r w:rsidRPr="00224549">
        <w:rPr>
          <w:rFonts w:ascii="David" w:hAnsi="David" w:cs="David"/>
          <w:sz w:val="24"/>
          <w:szCs w:val="24"/>
          <w:rtl/>
        </w:rPr>
        <w:t xml:space="preserve"> </w:t>
      </w:r>
      <w:r w:rsidRPr="00224549">
        <w:rPr>
          <w:rFonts w:ascii="David" w:hAnsi="David" w:cs="David"/>
          <w:b/>
          <w:bCs/>
          <w:sz w:val="24"/>
          <w:szCs w:val="24"/>
          <w:u w:val="single"/>
          <w:rtl/>
        </w:rPr>
        <w:t>חברת האוניברסיטה העברית בירושלים נ' הסתדרות נשים ציוניות הדסה באמריקה אינק</w:t>
      </w:r>
      <w:r w:rsidRPr="00224549">
        <w:rPr>
          <w:rFonts w:ascii="David" w:hAnsi="David" w:cs="David"/>
          <w:sz w:val="24"/>
          <w:szCs w:val="24"/>
          <w:rtl/>
        </w:rPr>
        <w:t>, (פורסם במאגרים המקוונים)</w:t>
      </w:r>
      <w:r>
        <w:rPr>
          <w:rFonts w:ascii="David" w:hAnsi="David" w:cs="David" w:hint="cs"/>
          <w:b/>
          <w:bCs/>
          <w:sz w:val="24"/>
          <w:szCs w:val="24"/>
          <w:rtl/>
        </w:rPr>
        <w:t xml:space="preserve"> כדלקמן:</w:t>
      </w:r>
    </w:p>
    <w:p w:rsidR="00224549" w:rsidRPr="00224549" w:rsidRDefault="00224549" w:rsidP="00224549">
      <w:pPr>
        <w:pStyle w:val="10"/>
        <w:spacing w:line="360" w:lineRule="auto"/>
        <w:jc w:val="both"/>
        <w:rPr>
          <w:rFonts w:ascii="David" w:hAnsi="David" w:cs="David"/>
          <w:b/>
          <w:bCs/>
          <w:sz w:val="24"/>
          <w:szCs w:val="24"/>
        </w:rPr>
      </w:pPr>
    </w:p>
    <w:p w:rsidR="00224549" w:rsidRDefault="00224549" w:rsidP="00224549">
      <w:pPr>
        <w:pStyle w:val="10"/>
        <w:spacing w:line="360" w:lineRule="auto"/>
        <w:ind w:left="1701" w:right="1134"/>
        <w:jc w:val="both"/>
        <w:rPr>
          <w:rFonts w:ascii="David" w:hAnsi="David" w:cs="David"/>
          <w:b/>
          <w:bCs/>
          <w:sz w:val="24"/>
          <w:szCs w:val="24"/>
          <w:rtl/>
        </w:rPr>
      </w:pPr>
      <w:r w:rsidRPr="00224549">
        <w:rPr>
          <w:rFonts w:ascii="David" w:hAnsi="David" w:cs="David"/>
          <w:sz w:val="24"/>
          <w:szCs w:val="24"/>
          <w:rtl/>
        </w:rPr>
        <w:t>"</w:t>
      </w:r>
      <w:r w:rsidRPr="00224549">
        <w:rPr>
          <w:rFonts w:ascii="David" w:hAnsi="David" w:cs="David"/>
          <w:b/>
          <w:bCs/>
          <w:sz w:val="24"/>
          <w:szCs w:val="24"/>
          <w:rtl/>
        </w:rPr>
        <w:t>מטרתו של הסדר מקרקעין היא</w:t>
      </w:r>
      <w:r>
        <w:rPr>
          <w:rFonts w:ascii="David" w:hAnsi="David" w:cs="David"/>
          <w:b/>
          <w:bCs/>
          <w:sz w:val="24"/>
          <w:szCs w:val="24"/>
          <w:rtl/>
        </w:rPr>
        <w:t xml:space="preserve"> לקבוע ולרשום כראוי את הזכויות בקרקע המוסדרת. הכלל הוא, שהרישום בפנקס החדש של מקרקעין מוסדרים "יבטל כל זכות הסותרת אותו רישום..." (סעיף 81 רישה לפקודה), וכן שה"רישום בפנקסים לגבי מקרקעין מוסדרים יהווה ראיה חותכת לתכנו..." (סעיף 125(א), רישה, ל</w:t>
      </w:r>
      <w:hyperlink r:id="rId20" w:history="1">
        <w:r>
          <w:rPr>
            <w:rStyle w:val="Hyperlink"/>
            <w:rFonts w:ascii="David" w:hAnsi="David" w:cs="David"/>
            <w:b/>
            <w:bCs/>
            <w:sz w:val="24"/>
            <w:szCs w:val="24"/>
            <w:rtl/>
          </w:rPr>
          <w:t>חוק המקרקעין</w:t>
        </w:r>
      </w:hyperlink>
      <w:r>
        <w:rPr>
          <w:rFonts w:ascii="David" w:hAnsi="David" w:cs="David"/>
          <w:b/>
          <w:bCs/>
          <w:sz w:val="24"/>
          <w:szCs w:val="24"/>
          <w:rtl/>
        </w:rPr>
        <w:t xml:space="preserve">, תשכ"ט-1969). </w:t>
      </w:r>
      <w:r>
        <w:rPr>
          <w:rFonts w:ascii="David" w:hAnsi="David" w:cs="David"/>
          <w:b/>
          <w:bCs/>
          <w:sz w:val="24"/>
          <w:szCs w:val="24"/>
          <w:u w:val="single"/>
          <w:rtl/>
        </w:rPr>
        <w:t>תכליתו הברורה של הכלל האמור היא להבטיח את אמינות המרשם וכן את יציבותן של זכויות רשומות במקרקעין מוסדרים</w:t>
      </w:r>
      <w:r>
        <w:rPr>
          <w:rFonts w:ascii="David" w:hAnsi="David" w:cs="David"/>
          <w:b/>
          <w:bCs/>
          <w:sz w:val="24"/>
          <w:szCs w:val="24"/>
          <w:rtl/>
        </w:rPr>
        <w:t>. ואולם, אף שככלל, הרישום של זכויות במקרקעין מוסדרים מהווה סוף פסוק, מותיר החוק פתח לתקיפת הרישום. סעיפים 93-97 לפקודה, המגדירים את עילות התקיפה, מיועדים לספק מענה למקרים חריגים שבהם מוצדק לתקן את הרישום...</w:t>
      </w:r>
      <w:r>
        <w:rPr>
          <w:rFonts w:ascii="David" w:hAnsi="David" w:cs="David"/>
          <w:color w:val="000000"/>
          <w:sz w:val="24"/>
          <w:szCs w:val="24"/>
          <w:shd w:val="clear" w:color="auto" w:fill="FFFFFF"/>
          <w:rtl/>
        </w:rPr>
        <w:t xml:space="preserve"> </w:t>
      </w:r>
      <w:r>
        <w:rPr>
          <w:rFonts w:ascii="David" w:hAnsi="David" w:cs="David"/>
          <w:b/>
          <w:bCs/>
          <w:sz w:val="24"/>
          <w:szCs w:val="24"/>
          <w:rtl/>
        </w:rPr>
        <w:t>נטיית הפסיקה, להגביל את השימוש בהוראת סעיף 93</w:t>
      </w:r>
      <w:r>
        <w:rPr>
          <w:rFonts w:ascii="David" w:hAnsi="David" w:cs="David"/>
          <w:b/>
          <w:bCs/>
          <w:sz w:val="24"/>
          <w:szCs w:val="24"/>
        </w:rPr>
        <w:t xml:space="preserve"> </w:t>
      </w:r>
      <w:r>
        <w:rPr>
          <w:rFonts w:ascii="David" w:hAnsi="David" w:cs="David"/>
          <w:b/>
          <w:bCs/>
          <w:sz w:val="24"/>
          <w:szCs w:val="24"/>
          <w:rtl/>
        </w:rPr>
        <w:t xml:space="preserve">לפקודה למקרים החריגים, שמטבע הדברים הם מועטים ונדירים, היא מובנת. </w:t>
      </w:r>
      <w:r>
        <w:rPr>
          <w:rFonts w:ascii="David" w:hAnsi="David" w:cs="David"/>
          <w:b/>
          <w:bCs/>
          <w:sz w:val="24"/>
          <w:szCs w:val="24"/>
          <w:u w:val="single"/>
          <w:rtl/>
        </w:rPr>
        <w:t xml:space="preserve">הנחת המוצא היא, כי "תהליך הרישום הראשוני הוא תהליך ממושך ודקדקני" וכי "רישום שגוי </w:t>
      </w:r>
      <w:r>
        <w:rPr>
          <w:rFonts w:ascii="David" w:hAnsi="David" w:cs="David"/>
          <w:b/>
          <w:bCs/>
          <w:sz w:val="24"/>
          <w:szCs w:val="24"/>
          <w:u w:val="single"/>
          <w:rtl/>
        </w:rPr>
        <w:lastRenderedPageBreak/>
        <w:t>איננו חיזיון נפרץ..."</w:t>
      </w:r>
      <w:r>
        <w:rPr>
          <w:rFonts w:ascii="David" w:hAnsi="David" w:cs="David"/>
          <w:b/>
          <w:bCs/>
          <w:sz w:val="24"/>
          <w:szCs w:val="24"/>
          <w:rtl/>
        </w:rPr>
        <w:t xml:space="preserve"> (הנשיא שמגר ב</w:t>
      </w:r>
      <w:hyperlink r:id="rId21" w:history="1">
        <w:r>
          <w:rPr>
            <w:rStyle w:val="Hyperlink"/>
            <w:rFonts w:ascii="David" w:hAnsi="David" w:cs="David"/>
            <w:b/>
            <w:bCs/>
            <w:sz w:val="24"/>
            <w:szCs w:val="24"/>
            <w:rtl/>
          </w:rPr>
          <w:t>ד"נ 28/84</w:t>
        </w:r>
      </w:hyperlink>
      <w:r>
        <w:rPr>
          <w:rFonts w:ascii="David" w:hAnsi="David" w:cs="David"/>
          <w:b/>
          <w:bCs/>
          <w:sz w:val="24"/>
          <w:szCs w:val="24"/>
        </w:rPr>
        <w:t xml:space="preserve"> </w:t>
      </w:r>
      <w:r>
        <w:rPr>
          <w:rFonts w:ascii="David" w:hAnsi="David" w:cs="David"/>
          <w:b/>
          <w:bCs/>
          <w:sz w:val="24"/>
          <w:szCs w:val="24"/>
          <w:rtl/>
        </w:rPr>
        <w:t>זיידאן נ' ע'דיר</w:t>
      </w:r>
      <w:r>
        <w:rPr>
          <w:rFonts w:ascii="David" w:hAnsi="David" w:cs="David"/>
          <w:b/>
          <w:bCs/>
          <w:sz w:val="24"/>
          <w:szCs w:val="24"/>
        </w:rPr>
        <w:t xml:space="preserve"> [5], </w:t>
      </w:r>
      <w:r>
        <w:rPr>
          <w:rFonts w:ascii="David" w:hAnsi="David" w:cs="David"/>
          <w:b/>
          <w:bCs/>
          <w:sz w:val="24"/>
          <w:szCs w:val="24"/>
          <w:rtl/>
        </w:rPr>
        <w:t>בעמ' 682). אך כשלפני בית</w:t>
      </w:r>
      <w:r>
        <w:rPr>
          <w:rFonts w:ascii="David" w:hAnsi="David" w:cs="David"/>
          <w:b/>
          <w:bCs/>
          <w:sz w:val="24"/>
          <w:szCs w:val="24"/>
        </w:rPr>
        <w:t>-</w:t>
      </w:r>
      <w:r>
        <w:rPr>
          <w:rFonts w:ascii="David" w:hAnsi="David" w:cs="David"/>
          <w:b/>
          <w:bCs/>
          <w:sz w:val="24"/>
          <w:szCs w:val="24"/>
          <w:rtl/>
        </w:rPr>
        <w:t>המשפט בא מקרה חריג, ובית</w:t>
      </w:r>
      <w:r>
        <w:rPr>
          <w:rFonts w:ascii="David" w:hAnsi="David" w:cs="David"/>
          <w:b/>
          <w:bCs/>
          <w:sz w:val="24"/>
          <w:szCs w:val="24"/>
        </w:rPr>
        <w:t>-</w:t>
      </w:r>
      <w:r>
        <w:rPr>
          <w:rFonts w:ascii="David" w:hAnsi="David" w:cs="David"/>
          <w:b/>
          <w:bCs/>
          <w:sz w:val="24"/>
          <w:szCs w:val="24"/>
          <w:rtl/>
        </w:rPr>
        <w:t>המשפט משתכנע כי הרישום בפנקס החדש אינו משקף כשורה את זכויות הצדדים בקרקע, מוטל על בית</w:t>
      </w:r>
      <w:r>
        <w:rPr>
          <w:rFonts w:ascii="David" w:hAnsi="David" w:cs="David"/>
          <w:b/>
          <w:bCs/>
          <w:sz w:val="24"/>
          <w:szCs w:val="24"/>
        </w:rPr>
        <w:t>-</w:t>
      </w:r>
      <w:r>
        <w:rPr>
          <w:rFonts w:ascii="David" w:hAnsi="David" w:cs="David"/>
          <w:b/>
          <w:bCs/>
          <w:sz w:val="24"/>
          <w:szCs w:val="24"/>
          <w:rtl/>
        </w:rPr>
        <w:t>המשפט להעדיף את "האמת" על "היציב" ולהעניק את הסעד הדרוש לתיקון המעוות (השוו לדברי הנשיא שמגר</w:t>
      </w:r>
      <w:r>
        <w:rPr>
          <w:rFonts w:ascii="David" w:hAnsi="David" w:cs="David"/>
          <w:b/>
          <w:bCs/>
          <w:sz w:val="24"/>
          <w:szCs w:val="24"/>
        </w:rPr>
        <w:t xml:space="preserve">, </w:t>
      </w:r>
      <w:r>
        <w:rPr>
          <w:rFonts w:ascii="David" w:hAnsi="David" w:cs="David"/>
          <w:b/>
          <w:bCs/>
          <w:sz w:val="24"/>
          <w:szCs w:val="24"/>
          <w:rtl/>
        </w:rPr>
        <w:t xml:space="preserve">שם)" </w:t>
      </w:r>
      <w:r>
        <w:rPr>
          <w:rFonts w:ascii="David" w:hAnsi="David" w:cs="David"/>
          <w:sz w:val="24"/>
          <w:szCs w:val="24"/>
          <w:rtl/>
        </w:rPr>
        <w:t xml:space="preserve">(ההדגשות </w:t>
      </w:r>
      <w:r>
        <w:rPr>
          <w:rFonts w:ascii="David" w:hAnsi="David" w:cs="David" w:hint="cs"/>
          <w:sz w:val="24"/>
          <w:szCs w:val="24"/>
          <w:rtl/>
        </w:rPr>
        <w:t>לא במקור ט.פ.</w:t>
      </w:r>
      <w:r>
        <w:rPr>
          <w:rFonts w:ascii="David" w:hAnsi="David" w:cs="David"/>
          <w:sz w:val="24"/>
          <w:szCs w:val="24"/>
          <w:rtl/>
        </w:rPr>
        <w:t>).</w:t>
      </w:r>
      <w:r>
        <w:rPr>
          <w:rFonts w:ascii="David" w:hAnsi="David" w:cs="David"/>
          <w:b/>
          <w:bCs/>
          <w:sz w:val="24"/>
          <w:szCs w:val="24"/>
          <w:rtl/>
        </w:rPr>
        <w:t xml:space="preserve"> </w:t>
      </w:r>
    </w:p>
    <w:p w:rsidR="00224549" w:rsidRDefault="00224549" w:rsidP="00224549">
      <w:pPr>
        <w:pStyle w:val="10"/>
        <w:spacing w:line="360" w:lineRule="auto"/>
        <w:ind w:left="1701" w:right="1134"/>
        <w:jc w:val="both"/>
        <w:rPr>
          <w:rFonts w:ascii="David" w:hAnsi="David" w:cs="David"/>
          <w:b/>
          <w:bCs/>
          <w:sz w:val="24"/>
          <w:szCs w:val="24"/>
          <w:rtl/>
        </w:rPr>
      </w:pPr>
    </w:p>
    <w:p w:rsidR="00012D81" w:rsidRDefault="00012D81" w:rsidP="00012D81">
      <w:pPr>
        <w:numPr>
          <w:ilvl w:val="0"/>
          <w:numId w:val="1"/>
        </w:numPr>
        <w:spacing w:line="360" w:lineRule="auto"/>
        <w:jc w:val="both"/>
        <w:rPr>
          <w:rFonts w:ascii="Arial" w:hAnsi="Arial"/>
          <w:noProof w:val="0"/>
          <w:rtl/>
        </w:rPr>
      </w:pPr>
      <w:r>
        <w:rPr>
          <w:rFonts w:ascii="Arial" w:hAnsi="Arial"/>
          <w:noProof w:val="0"/>
          <w:rtl/>
        </w:rPr>
        <w:t xml:space="preserve">הנטל לסתירת הרישום, והוכחה כי הרישום של הזכויות במקרקעין אינו משקף את מצב הדברים האמיתי, </w:t>
      </w:r>
      <w:r>
        <w:rPr>
          <w:rFonts w:ascii="Arial" w:hAnsi="Arial"/>
          <w:b/>
          <w:bCs/>
          <w:noProof w:val="0"/>
          <w:rtl/>
        </w:rPr>
        <w:t>הוא נטל כבד מאוד</w:t>
      </w:r>
      <w:r>
        <w:rPr>
          <w:rFonts w:ascii="Arial" w:hAnsi="Arial"/>
          <w:noProof w:val="0"/>
          <w:rtl/>
        </w:rPr>
        <w:t xml:space="preserve">. ראה בעניין זה </w:t>
      </w:r>
      <w:hyperlink r:id="rId22" w:history="1">
        <w:r>
          <w:rPr>
            <w:rStyle w:val="Hyperlink"/>
            <w:rFonts w:ascii="Arial" w:hAnsi="Arial"/>
            <w:b/>
            <w:bCs/>
            <w:noProof w:val="0"/>
            <w:rtl/>
          </w:rPr>
          <w:t>ע"א 2576/03</w:t>
        </w:r>
      </w:hyperlink>
      <w:r>
        <w:rPr>
          <w:rFonts w:ascii="Arial" w:hAnsi="Arial"/>
          <w:b/>
          <w:bCs/>
          <w:noProof w:val="0"/>
          <w:u w:val="single"/>
          <w:rtl/>
        </w:rPr>
        <w:t xml:space="preserve"> אהובה וינברג נ' האפוטרופוס לנכסי נפקדים</w:t>
      </w:r>
      <w:r>
        <w:rPr>
          <w:rFonts w:ascii="Arial" w:hAnsi="Arial"/>
          <w:noProof w:val="0"/>
          <w:rtl/>
        </w:rPr>
        <w:t xml:space="preserve"> (01/02/06) (פורסם במאגרים המקוונים). </w:t>
      </w:r>
      <w:hyperlink r:id="rId23" w:history="1">
        <w:r>
          <w:rPr>
            <w:rStyle w:val="Hyperlink"/>
            <w:rFonts w:ascii="Arial" w:hAnsi="Arial"/>
            <w:b/>
            <w:bCs/>
            <w:noProof w:val="0"/>
            <w:rtl/>
          </w:rPr>
          <w:t>ד"נ 28/84 זיידאן נ' עלי עדיר פ"ד מ</w:t>
        </w:r>
      </w:hyperlink>
      <w:r>
        <w:rPr>
          <w:rFonts w:ascii="Arial" w:hAnsi="Arial"/>
          <w:b/>
          <w:bCs/>
          <w:noProof w:val="0"/>
          <w:u w:val="single"/>
          <w:rtl/>
        </w:rPr>
        <w:t>"ר (4) 661</w:t>
      </w:r>
      <w:r>
        <w:rPr>
          <w:rFonts w:ascii="Arial" w:hAnsi="Arial"/>
          <w:noProof w:val="0"/>
          <w:rtl/>
        </w:rPr>
        <w:t xml:space="preserve"> (1988).</w:t>
      </w:r>
    </w:p>
    <w:p w:rsidR="00012D81" w:rsidRDefault="00012D81" w:rsidP="00012D81">
      <w:pPr>
        <w:spacing w:line="360" w:lineRule="auto"/>
        <w:ind w:left="720" w:hanging="720"/>
        <w:jc w:val="both"/>
        <w:rPr>
          <w:rFonts w:ascii="Arial" w:hAnsi="Arial"/>
          <w:noProof w:val="0"/>
          <w:rtl/>
        </w:rPr>
      </w:pPr>
    </w:p>
    <w:p w:rsidR="00012D81" w:rsidRPr="005758D9" w:rsidRDefault="00012D81" w:rsidP="005758D9">
      <w:pPr>
        <w:numPr>
          <w:ilvl w:val="0"/>
          <w:numId w:val="1"/>
        </w:numPr>
        <w:spacing w:line="360" w:lineRule="auto"/>
        <w:jc w:val="both"/>
        <w:rPr>
          <w:rFonts w:ascii="Arial" w:hAnsi="Arial"/>
          <w:noProof w:val="0"/>
          <w:rtl/>
        </w:rPr>
      </w:pPr>
      <w:r>
        <w:rPr>
          <w:rFonts w:ascii="Arial" w:hAnsi="Arial"/>
          <w:noProof w:val="0"/>
          <w:rtl/>
        </w:rPr>
        <w:t xml:space="preserve">בהתאם לפסיקה, רק במקרים חריגים בהם הטעות הרישומית </w:t>
      </w:r>
      <w:r>
        <w:rPr>
          <w:rFonts w:ascii="Arial" w:hAnsi="Arial"/>
          <w:b/>
          <w:bCs/>
          <w:noProof w:val="0"/>
          <w:rtl/>
        </w:rPr>
        <w:t>"זועקת לשמים"</w:t>
      </w:r>
      <w:r>
        <w:rPr>
          <w:rFonts w:ascii="Arial" w:hAnsi="Arial"/>
          <w:noProof w:val="0"/>
          <w:rtl/>
        </w:rPr>
        <w:t xml:space="preserve"> ניתן יהיה "לפתוח" את הרישום כאשר ביהמ"ש משתכנע שהרישום בפנקס המקרקעין אינו משקף כשורה את זכויות הצדדים בקרקע.</w:t>
      </w:r>
      <w:r>
        <w:rPr>
          <w:rFonts w:ascii="Arial" w:hAnsi="Arial" w:hint="cs"/>
          <w:noProof w:val="0"/>
          <w:rtl/>
        </w:rPr>
        <w:t xml:space="preserve"> </w:t>
      </w:r>
      <w:r w:rsidRPr="00012D81">
        <w:rPr>
          <w:rFonts w:ascii="Arial" w:hAnsi="Arial"/>
          <w:noProof w:val="0"/>
          <w:rtl/>
        </w:rPr>
        <w:t xml:space="preserve">ראה </w:t>
      </w:r>
      <w:hyperlink r:id="rId24" w:history="1">
        <w:r w:rsidRPr="00012D81">
          <w:rPr>
            <w:rStyle w:val="Hyperlink"/>
            <w:rFonts w:ascii="Arial" w:hAnsi="Arial"/>
            <w:b/>
            <w:bCs/>
            <w:noProof w:val="0"/>
            <w:rtl/>
          </w:rPr>
          <w:t>ע"א 8995/03</w:t>
        </w:r>
      </w:hyperlink>
      <w:r w:rsidRPr="00012D81">
        <w:rPr>
          <w:rFonts w:ascii="Arial" w:hAnsi="Arial"/>
          <w:b/>
          <w:bCs/>
          <w:noProof w:val="0"/>
          <w:u w:val="single"/>
          <w:rtl/>
        </w:rPr>
        <w:t xml:space="preserve"> עמותת אהל יצחק נ' עמותת אהבל דוד לצרכי דת</w:t>
      </w:r>
      <w:r w:rsidRPr="00012D81">
        <w:rPr>
          <w:rFonts w:ascii="Arial" w:hAnsi="Arial"/>
          <w:noProof w:val="0"/>
          <w:rtl/>
        </w:rPr>
        <w:t xml:space="preserve">  (פורסם במאגרים המקוונים). </w:t>
      </w:r>
      <w:r w:rsidR="005758D9">
        <w:rPr>
          <w:rFonts w:ascii="Arial" w:hAnsi="Arial" w:hint="cs"/>
          <w:noProof w:val="0"/>
          <w:rtl/>
        </w:rPr>
        <w:t xml:space="preserve"> </w:t>
      </w:r>
      <w:r w:rsidRPr="005758D9">
        <w:rPr>
          <w:b/>
          <w:bCs/>
          <w:noProof w:val="0"/>
          <w:u w:val="single"/>
          <w:rtl/>
        </w:rPr>
        <w:t>ב</w:t>
      </w:r>
      <w:hyperlink r:id="rId25" w:history="1">
        <w:r w:rsidRPr="005758D9">
          <w:rPr>
            <w:rStyle w:val="Hyperlink"/>
            <w:b/>
            <w:bCs/>
            <w:noProof w:val="0"/>
            <w:rtl/>
          </w:rPr>
          <w:t>ת.א (חי') 369/04</w:t>
        </w:r>
      </w:hyperlink>
      <w:r w:rsidRPr="005758D9">
        <w:rPr>
          <w:b/>
          <w:bCs/>
          <w:noProof w:val="0"/>
          <w:u w:val="single"/>
          <w:rtl/>
        </w:rPr>
        <w:t xml:space="preserve"> זהרוי נ' פהד אבו רומחין</w:t>
      </w:r>
      <w:r>
        <w:rPr>
          <w:noProof w:val="0"/>
          <w:rtl/>
        </w:rPr>
        <w:t>, מיום 20/3/08 (פורסם במאגרים המקוונים) נאמרו על ידי כבוד השופט י. עמית הדברים כדלקמן:</w:t>
      </w:r>
    </w:p>
    <w:p w:rsidR="00012D81" w:rsidRDefault="00012D81" w:rsidP="00012D81">
      <w:pPr>
        <w:ind w:left="1701" w:right="1134"/>
        <w:jc w:val="both"/>
        <w:rPr>
          <w:b/>
          <w:bCs/>
          <w:noProof w:val="0"/>
          <w:rtl/>
        </w:rPr>
      </w:pPr>
      <w:r>
        <w:rPr>
          <w:b/>
          <w:bCs/>
          <w:noProof w:val="0"/>
          <w:rtl/>
        </w:rPr>
        <w:t xml:space="preserve">ככלל, לא בנקל ייעתר בית המשפט לתביעה שמטרתה לתקן את הרישום. התכלית היא לבצר את אמינות המרשם ואמיתותו, ולקדם את המטרה של וודאות המרשם כדי להבטיח יציבותן של זכויות רשומות במקרקעין מוסדרים. לכן, נקבע בפסיקה כי תיקון הרישום ייעשה במקרים חריגים בלבד, נוכח עקרון סופיות המרשם, הבא לידי ביטוי בסעיף 81 לפקודת ההסדר "...המהווה את 'הבריח התיכון' של שיטת ההסדר, ואין לקעקע מעמדו על ידי שימוש שכיח בסעיף 93... מגמת  המחוקק  בחוקקו  את הסעיף היתה, שלאחר ההסדר יתהווה כעין "לוח חלק"  לגבי  אותה  זכות, ושהדרכים לסתירת  הרישום בטענת זכויות שמקורן לפני פתיחת  הספר החדש, יהיו מצומצמות ביותר.."- </w:t>
      </w:r>
      <w:hyperlink r:id="rId26" w:history="1">
        <w:r>
          <w:rPr>
            <w:rStyle w:val="Hyperlink"/>
            <w:b/>
            <w:bCs/>
            <w:noProof w:val="0"/>
            <w:rtl/>
          </w:rPr>
          <w:t>ע"א 492/83</w:t>
        </w:r>
      </w:hyperlink>
      <w:r>
        <w:rPr>
          <w:b/>
          <w:bCs/>
          <w:noProof w:val="0"/>
          <w:rtl/>
        </w:rPr>
        <w:t xml:space="preserve"> עזבון המנוח איברהים חסן דיאב נ' תאופיק מוחמד חסן דיאב  (</w:t>
      </w:r>
      <w:r>
        <w:rPr>
          <w:b/>
          <w:bCs/>
          <w:noProof w:val="0"/>
          <w:sz w:val="28"/>
          <w:rtl/>
        </w:rPr>
        <w:t xml:space="preserve">[פורסם בנבו] </w:t>
      </w:r>
      <w:r>
        <w:rPr>
          <w:b/>
          <w:bCs/>
          <w:noProof w:val="0"/>
          <w:rtl/>
        </w:rPr>
        <w:t xml:space="preserve">ניתן ביום 9.5.88). לפסיקה נוספת לפיה יש לפרש הוראת סעיף 93 על דרך הצמצום ראה </w:t>
      </w:r>
      <w:hyperlink r:id="rId27" w:history="1">
        <w:r>
          <w:rPr>
            <w:rStyle w:val="Hyperlink"/>
            <w:b/>
            <w:bCs/>
            <w:noProof w:val="0"/>
            <w:rtl/>
          </w:rPr>
          <w:t>ע"א 4415/90 מדינת ישראל נ' עיזבון המנוח מוחמד נימר בכר, פ"ד מו</w:t>
        </w:r>
      </w:hyperlink>
      <w:r>
        <w:rPr>
          <w:b/>
          <w:bCs/>
          <w:noProof w:val="0"/>
          <w:rtl/>
        </w:rPr>
        <w:t xml:space="preserve">(5) 200 (1992). בשל כך, נקבע בפסיקה כי  על הטוען לתיקון הרישום, נטל הוכחה כבד  - </w:t>
      </w:r>
      <w:hyperlink r:id="rId28" w:history="1">
        <w:r>
          <w:rPr>
            <w:rStyle w:val="Hyperlink"/>
            <w:b/>
            <w:bCs/>
            <w:noProof w:val="0"/>
            <w:rtl/>
          </w:rPr>
          <w:t>ע"א 5436/02 מדינת ישראל נ' חפזי חאמד, פ"ד נז</w:t>
        </w:r>
      </w:hyperlink>
      <w:r>
        <w:rPr>
          <w:b/>
          <w:bCs/>
          <w:noProof w:val="0"/>
          <w:rtl/>
        </w:rPr>
        <w:t xml:space="preserve">(2) 721 (2003) והאסמכתאות שם. </w:t>
      </w:r>
    </w:p>
    <w:p w:rsidR="00012D81" w:rsidRDefault="00012D81" w:rsidP="00012D81">
      <w:pPr>
        <w:spacing w:line="360" w:lineRule="auto"/>
        <w:rPr>
          <w:rFonts w:ascii="Arial" w:hAnsi="Arial"/>
          <w:noProof w:val="0"/>
          <w:rtl/>
        </w:rPr>
      </w:pPr>
    </w:p>
    <w:p w:rsidR="002E05BB" w:rsidRDefault="002E05BB" w:rsidP="00012D81">
      <w:pPr>
        <w:spacing w:line="360" w:lineRule="auto"/>
        <w:rPr>
          <w:rFonts w:ascii="Arial" w:hAnsi="Arial"/>
          <w:noProof w:val="0"/>
          <w:rtl/>
        </w:rPr>
      </w:pPr>
    </w:p>
    <w:p w:rsidR="00940AA7" w:rsidRDefault="00940AA7" w:rsidP="00940AA7">
      <w:pPr>
        <w:numPr>
          <w:ilvl w:val="0"/>
          <w:numId w:val="1"/>
        </w:numPr>
        <w:spacing w:line="360" w:lineRule="auto"/>
        <w:contextualSpacing/>
        <w:jc w:val="both"/>
        <w:rPr>
          <w:noProof w:val="0"/>
        </w:rPr>
      </w:pPr>
      <w:r>
        <w:rPr>
          <w:rtl/>
        </w:rPr>
        <w:lastRenderedPageBreak/>
        <w:t xml:space="preserve">בהתאם לפסיקה, רק במקרים חריגים בהם הטעות הרישומית "זועקת לשמים" ניתן יהיה "לפתוח" את הרישום כאשר ביהמ"ש משתכנע שהרישום בפנקס המקרקעין אינו משקף כשורה את זכויות הצדדים בקרקע.  ראה </w:t>
      </w:r>
      <w:hyperlink r:id="rId29" w:history="1">
        <w:r>
          <w:rPr>
            <w:rStyle w:val="Hyperlink"/>
            <w:rtl/>
          </w:rPr>
          <w:t>ע"א 8995/03</w:t>
        </w:r>
      </w:hyperlink>
      <w:r>
        <w:rPr>
          <w:rtl/>
        </w:rPr>
        <w:t xml:space="preserve"> </w:t>
      </w:r>
      <w:r>
        <w:rPr>
          <w:rFonts w:hint="cs"/>
          <w:b/>
          <w:bCs/>
          <w:rtl/>
        </w:rPr>
        <w:t>עמותת אהל יצחק נ' עמותת אהבל דוד לצרכי דת</w:t>
      </w:r>
      <w:r>
        <w:rPr>
          <w:rFonts w:hint="cs"/>
          <w:rtl/>
        </w:rPr>
        <w:t xml:space="preserve">  (פורסם במאגרים המקוונים). </w:t>
      </w:r>
    </w:p>
    <w:p w:rsidR="00671400" w:rsidRDefault="00671400" w:rsidP="00671400">
      <w:pPr>
        <w:pStyle w:val="ad"/>
        <w:numPr>
          <w:ilvl w:val="0"/>
          <w:numId w:val="1"/>
        </w:numPr>
        <w:spacing w:line="360" w:lineRule="auto"/>
        <w:jc w:val="both"/>
        <w:rPr>
          <w:noProof w:val="0"/>
        </w:rPr>
      </w:pPr>
      <w:r>
        <w:rPr>
          <w:rtl/>
        </w:rPr>
        <w:t>ב</w:t>
      </w:r>
      <w:hyperlink r:id="rId30" w:history="1">
        <w:r>
          <w:rPr>
            <w:rStyle w:val="Hyperlink"/>
            <w:rtl/>
          </w:rPr>
          <w:t>ע"א 8234/09</w:t>
        </w:r>
      </w:hyperlink>
      <w:r>
        <w:rPr>
          <w:rtl/>
        </w:rPr>
        <w:t xml:space="preserve"> </w:t>
      </w:r>
      <w:r w:rsidRPr="00671400">
        <w:rPr>
          <w:rFonts w:hint="cs"/>
          <w:b/>
          <w:bCs/>
          <w:rtl/>
        </w:rPr>
        <w:t>לילי שם טוב נ' כדורי פרץ ואח'</w:t>
      </w:r>
      <w:r>
        <w:rPr>
          <w:rFonts w:hint="cs"/>
          <w:rtl/>
        </w:rPr>
        <w:t>, נדונה השאלה: "</w:t>
      </w:r>
      <w:r w:rsidRPr="00671400">
        <w:rPr>
          <w:rFonts w:hint="cs"/>
          <w:b/>
          <w:bCs/>
          <w:rtl/>
        </w:rPr>
        <w:t>האם למרות העדרו של מסמך בכתב ניתן להכיר בקיומה המשפטי של התחייבות לעשות עסקה במקרקעין בשל 'זעקת ההגינות' העולה מנסיבות המקרה</w:t>
      </w:r>
      <w:r>
        <w:rPr>
          <w:rFonts w:hint="cs"/>
          <w:rtl/>
        </w:rPr>
        <w:t xml:space="preserve">?". שם נקבע על ידי כבוד השופטת [כתוארה אז], </w:t>
      </w:r>
      <w:r w:rsidR="004810FC">
        <w:rPr>
          <w:rFonts w:hint="cs"/>
          <w:rtl/>
        </w:rPr>
        <w:t xml:space="preserve">אסתר </w:t>
      </w:r>
      <w:r>
        <w:rPr>
          <w:rFonts w:hint="cs"/>
          <w:rtl/>
        </w:rPr>
        <w:t>חיות כי:</w:t>
      </w:r>
    </w:p>
    <w:p w:rsidR="00FD2071" w:rsidRDefault="00FD2071" w:rsidP="00FD2071">
      <w:pPr>
        <w:pStyle w:val="ad"/>
        <w:rPr>
          <w:noProof w:val="0"/>
          <w:rtl/>
        </w:rPr>
      </w:pPr>
    </w:p>
    <w:p w:rsidR="00671400" w:rsidRPr="00671400" w:rsidRDefault="00671400" w:rsidP="00671400">
      <w:pPr>
        <w:pStyle w:val="ad"/>
        <w:spacing w:line="360" w:lineRule="auto"/>
        <w:ind w:left="1701" w:right="1134"/>
        <w:jc w:val="both"/>
        <w:rPr>
          <w:rFonts w:ascii="Arial" w:hAnsi="Arial"/>
          <w:rtl/>
        </w:rPr>
      </w:pPr>
      <w:r w:rsidRPr="00671400">
        <w:rPr>
          <w:b/>
          <w:bCs/>
          <w:rtl/>
        </w:rPr>
        <w:t>"משכך, החלו בתי המשפט לפתח בהדרגה "תורה מרככת" לאותו הכלל...בכל המקרים הנזכרים לעיל, קיים היה מסמך כתוב כלשהו שהוכן על ידי הצדדים לעסקה והוא שימש נקודת משען לריכוך דרישת הכתב על ידי בית המשפט."</w:t>
      </w:r>
    </w:p>
    <w:p w:rsidR="00FD2071" w:rsidRDefault="00FD2071" w:rsidP="00BF5376">
      <w:pPr>
        <w:pStyle w:val="ad"/>
        <w:spacing w:line="360" w:lineRule="auto"/>
        <w:jc w:val="both"/>
        <w:rPr>
          <w:rtl/>
        </w:rPr>
      </w:pPr>
    </w:p>
    <w:p w:rsidR="003C7983" w:rsidRDefault="003C7983" w:rsidP="003C7983">
      <w:pPr>
        <w:spacing w:line="360" w:lineRule="auto"/>
        <w:jc w:val="both"/>
        <w:rPr>
          <w:rFonts w:ascii="Arial" w:hAnsi="Arial"/>
          <w:b/>
          <w:bCs/>
          <w:noProof w:val="0"/>
          <w:u w:val="single"/>
        </w:rPr>
      </w:pPr>
      <w:r>
        <w:rPr>
          <w:rFonts w:ascii="Arial" w:hAnsi="Arial"/>
          <w:b/>
          <w:bCs/>
          <w:noProof w:val="0"/>
          <w:u w:val="single"/>
          <w:rtl/>
        </w:rPr>
        <w:t>רישיון במקרקעין:</w:t>
      </w:r>
    </w:p>
    <w:p w:rsidR="003C7983" w:rsidRDefault="003C7983" w:rsidP="003C7983">
      <w:pPr>
        <w:spacing w:line="360" w:lineRule="auto"/>
        <w:ind w:left="720"/>
        <w:jc w:val="both"/>
        <w:rPr>
          <w:rFonts w:ascii="Arial" w:hAnsi="Arial"/>
          <w:noProof w:val="0"/>
          <w:rtl/>
        </w:rPr>
      </w:pPr>
    </w:p>
    <w:p w:rsidR="003C7983" w:rsidRDefault="003C7983" w:rsidP="003C7983">
      <w:pPr>
        <w:numPr>
          <w:ilvl w:val="0"/>
          <w:numId w:val="1"/>
        </w:numPr>
        <w:spacing w:line="360" w:lineRule="auto"/>
        <w:jc w:val="both"/>
        <w:rPr>
          <w:rFonts w:ascii="Arial" w:hAnsi="Arial"/>
        </w:rPr>
      </w:pPr>
      <w:r>
        <w:rPr>
          <w:b/>
          <w:bCs/>
          <w:noProof w:val="0"/>
          <w:rtl/>
        </w:rPr>
        <w:t>"רישיון במקרקעין משמעו היתר או רשות שנתן בעל המקרקעין לאחר, להחזיק או להשתמש בנכס ... אפשר שהיא תהא מעוגנת בחוזה שנקשר בין הצדדים ... או תלמד משתיקתו ואי-מחאתו להחזקה או לשימוש שעושה אחר בנכס ...."</w:t>
      </w:r>
      <w:r>
        <w:rPr>
          <w:noProof w:val="0"/>
          <w:rtl/>
        </w:rPr>
        <w:t xml:space="preserve"> (נ. זלצמן, רשיון במקרקעין, הפרקליט, כרך מ"ב (תשנ</w:t>
      </w:r>
      <w:r>
        <w:t>"</w:t>
      </w:r>
      <w:r>
        <w:rPr>
          <w:noProof w:val="0"/>
          <w:rtl/>
        </w:rPr>
        <w:t xml:space="preserve">ה) עמ' 24). </w:t>
      </w:r>
    </w:p>
    <w:p w:rsidR="003C7983" w:rsidRDefault="003C7983" w:rsidP="003C7983">
      <w:pPr>
        <w:spacing w:line="360" w:lineRule="auto"/>
        <w:ind w:left="720"/>
        <w:contextualSpacing/>
        <w:jc w:val="both"/>
        <w:rPr>
          <w:rFonts w:ascii="Calibri" w:hAnsi="Calibri"/>
          <w:noProof w:val="0"/>
        </w:rPr>
      </w:pPr>
    </w:p>
    <w:p w:rsidR="003C7983" w:rsidRDefault="003C7983" w:rsidP="00FD2071">
      <w:pPr>
        <w:numPr>
          <w:ilvl w:val="0"/>
          <w:numId w:val="1"/>
        </w:numPr>
        <w:spacing w:line="360" w:lineRule="auto"/>
        <w:jc w:val="both"/>
        <w:rPr>
          <w:rFonts w:cs="Times New Roman"/>
          <w:noProof w:val="0"/>
          <w:sz w:val="20"/>
          <w:szCs w:val="20"/>
          <w:rtl/>
        </w:rPr>
      </w:pPr>
      <w:r>
        <w:rPr>
          <w:noProof w:val="0"/>
          <w:rtl/>
        </w:rPr>
        <w:t> </w:t>
      </w:r>
      <w:r>
        <w:rPr>
          <w:rFonts w:ascii="Arial" w:hAnsi="Arial"/>
          <w:b/>
          <w:bCs/>
          <w:noProof w:val="0"/>
          <w:rtl/>
        </w:rPr>
        <w:t>בע"א 483/16, יהודאי נ' חלמיש</w:t>
      </w:r>
      <w:r>
        <w:rPr>
          <w:rFonts w:ascii="Arial" w:hAnsi="Arial"/>
          <w:noProof w:val="0"/>
          <w:rtl/>
        </w:rPr>
        <w:t xml:space="preserve">, [פורסם במאגרים המקוונים], בוחן בית המשפט העליון את סוגיית דיני </w:t>
      </w:r>
      <w:r w:rsidR="00FD2071">
        <w:rPr>
          <w:rFonts w:ascii="Arial" w:hAnsi="Arial" w:hint="cs"/>
          <w:noProof w:val="0"/>
          <w:rtl/>
        </w:rPr>
        <w:t>הרישיו</w:t>
      </w:r>
      <w:r w:rsidR="00FD2071">
        <w:rPr>
          <w:rFonts w:ascii="Arial" w:hAnsi="Arial" w:hint="eastAsia"/>
          <w:noProof w:val="0"/>
          <w:rtl/>
        </w:rPr>
        <w:t>ן</w:t>
      </w:r>
      <w:r>
        <w:rPr>
          <w:rFonts w:ascii="Arial" w:hAnsi="Arial"/>
          <w:noProof w:val="0"/>
          <w:rtl/>
        </w:rPr>
        <w:t xml:space="preserve">, ומבהיר מהם התנאים והשיקולים אותם על בית המשפט לשקול בעת שבוחן הוא את טיב </w:t>
      </w:r>
      <w:r w:rsidR="00FD2071">
        <w:rPr>
          <w:rFonts w:ascii="Arial" w:hAnsi="Arial" w:hint="cs"/>
          <w:noProof w:val="0"/>
          <w:rtl/>
        </w:rPr>
        <w:t>הרישיו</w:t>
      </w:r>
      <w:r w:rsidR="00FD2071">
        <w:rPr>
          <w:rFonts w:ascii="Arial" w:hAnsi="Arial" w:hint="eastAsia"/>
          <w:noProof w:val="0"/>
          <w:rtl/>
        </w:rPr>
        <w:t>ן</w:t>
      </w:r>
      <w:r>
        <w:rPr>
          <w:rFonts w:ascii="Arial" w:hAnsi="Arial"/>
          <w:noProof w:val="0"/>
          <w:rtl/>
        </w:rPr>
        <w:t xml:space="preserve">, והאם מדובר </w:t>
      </w:r>
      <w:r w:rsidR="00FD2071">
        <w:rPr>
          <w:rFonts w:ascii="Arial" w:hAnsi="Arial" w:hint="cs"/>
          <w:noProof w:val="0"/>
          <w:rtl/>
        </w:rPr>
        <w:t>ברישיו</w:t>
      </w:r>
      <w:r w:rsidR="00FD2071">
        <w:rPr>
          <w:rFonts w:ascii="Arial" w:hAnsi="Arial" w:hint="eastAsia"/>
          <w:noProof w:val="0"/>
          <w:rtl/>
        </w:rPr>
        <w:t>ן</w:t>
      </w:r>
      <w:r>
        <w:rPr>
          <w:rFonts w:ascii="Arial" w:hAnsi="Arial"/>
          <w:noProof w:val="0"/>
          <w:rtl/>
        </w:rPr>
        <w:t xml:space="preserve"> הדיר או בלתי הדיר. באותו מקרה, נאמרו על ידי כבוד השופטת ד. ארז הדברים הבאים:  </w:t>
      </w:r>
    </w:p>
    <w:p w:rsidR="003C7983" w:rsidRDefault="003C7983" w:rsidP="003C7983">
      <w:pPr>
        <w:pStyle w:val="ad"/>
        <w:rPr>
          <w:rFonts w:cs="FrankRuehl"/>
          <w:noProof w:val="0"/>
          <w:spacing w:val="10"/>
          <w:sz w:val="28"/>
          <w:szCs w:val="28"/>
        </w:rPr>
      </w:pPr>
    </w:p>
    <w:p w:rsidR="003C7983" w:rsidRDefault="003C7983" w:rsidP="003C7983">
      <w:pPr>
        <w:spacing w:line="360" w:lineRule="auto"/>
        <w:ind w:left="1701" w:right="1134"/>
        <w:jc w:val="both"/>
        <w:rPr>
          <w:rFonts w:ascii="David" w:hAnsi="David"/>
          <w:b/>
          <w:bCs/>
          <w:noProof w:val="0"/>
          <w:rtl/>
        </w:rPr>
      </w:pPr>
      <w:r>
        <w:rPr>
          <w:rFonts w:ascii="David" w:hAnsi="David"/>
          <w:b/>
          <w:bCs/>
          <w:noProof w:val="0"/>
          <w:spacing w:val="10"/>
          <w:rtl/>
        </w:rPr>
        <w:t xml:space="preserve">"ככלל, רישיון במקרקעין הוא הדיר וניתן לביטול, אך ישנם מקרים שבהם הצדק דורש למנוע מנותן הרישיון לבטלו. במקרים שבהם בעל הזכויות במקרקעין הציג בפני אדם מצג בנוגע לשימוש במקרקעין – אף ללא הסכם מפורש – יש מצבים שבהם ניתן להכיר בקיומו של רישיון "מכוח השתק" לשם עשיית צדק בין הצדדים. לצורך כך, נבחנו בפסיקה, בין </w:t>
      </w:r>
      <w:r>
        <w:rPr>
          <w:rFonts w:ascii="David" w:hAnsi="David"/>
          <w:b/>
          <w:bCs/>
          <w:noProof w:val="0"/>
          <w:spacing w:val="10"/>
          <w:rtl/>
        </w:rPr>
        <w:lastRenderedPageBreak/>
        <w:t xml:space="preserve">השאר, כוונת הצדדים, הציפייה שיצר בעל המקרקעין אצל בעל הרישיון, מידת הסתמכותו של האחרון על הרישיון והנזק שנגרם לו עקב כך, משך השימוש במקרקעין, ועוד. כמו כן, נקבע כי לבתי המשפט נתון שיקול דעת רחב אף בקביעת הסעדים מכוחו של הרישיון – החל ממתן פיצוי כספי בגין ביטול הרישיון וכלה בקביעה כי הרשות בלתי הדירה ואינה ניתנת לביטול – והכל על-פי נסיבות המקרה הקונקרטי (ראו: </w:t>
      </w:r>
      <w:hyperlink r:id="rId31" w:history="1">
        <w:r>
          <w:rPr>
            <w:rStyle w:val="Hyperlink"/>
            <w:rFonts w:ascii="David" w:hAnsi="David" w:hint="cs"/>
            <w:b/>
            <w:bCs/>
            <w:noProof w:val="0"/>
            <w:spacing w:val="10"/>
            <w:rtl/>
          </w:rPr>
          <w:t>ע"א 346/62 רכטר נ' מנהל מס עזבון, ירושלים, פ"ד יז</w:t>
        </w:r>
      </w:hyperlink>
      <w:r>
        <w:rPr>
          <w:rFonts w:ascii="David" w:hAnsi="David"/>
          <w:b/>
          <w:bCs/>
          <w:noProof w:val="0"/>
          <w:spacing w:val="10"/>
          <w:rtl/>
        </w:rPr>
        <w:t xml:space="preserve"> 701, 710 (1963); </w:t>
      </w:r>
      <w:hyperlink r:id="rId32" w:history="1">
        <w:r>
          <w:rPr>
            <w:rStyle w:val="Hyperlink"/>
            <w:rFonts w:ascii="David" w:hAnsi="David" w:hint="cs"/>
            <w:b/>
            <w:bCs/>
            <w:noProof w:val="0"/>
            <w:spacing w:val="10"/>
            <w:rtl/>
          </w:rPr>
          <w:t>ע"א 515/76 לוי נ' ויימן, פ"ד לא</w:t>
        </w:r>
      </w:hyperlink>
      <w:r>
        <w:rPr>
          <w:rFonts w:ascii="David" w:hAnsi="David"/>
          <w:b/>
          <w:bCs/>
          <w:noProof w:val="0"/>
          <w:spacing w:val="10"/>
          <w:rtl/>
        </w:rPr>
        <w:t xml:space="preserve">(2) 127 (1977); </w:t>
      </w:r>
      <w:hyperlink r:id="rId33" w:history="1">
        <w:r>
          <w:rPr>
            <w:rStyle w:val="Hyperlink"/>
            <w:rFonts w:ascii="David" w:hAnsi="David" w:hint="cs"/>
            <w:b/>
            <w:bCs/>
            <w:noProof w:val="0"/>
            <w:spacing w:val="10"/>
            <w:rtl/>
          </w:rPr>
          <w:t>ע"א 32/77 טבוליצקי נ' בית-כנסת ובית-מדרש החסידים, פ"ד לא</w:t>
        </w:r>
      </w:hyperlink>
      <w:r>
        <w:rPr>
          <w:rFonts w:ascii="David" w:hAnsi="David"/>
          <w:b/>
          <w:bCs/>
          <w:noProof w:val="0"/>
          <w:spacing w:val="10"/>
          <w:rtl/>
        </w:rPr>
        <w:t xml:space="preserve">(3) 210, 214 (1977); </w:t>
      </w:r>
      <w:hyperlink r:id="rId34" w:history="1">
        <w:r>
          <w:rPr>
            <w:rStyle w:val="Hyperlink"/>
            <w:rFonts w:ascii="David" w:hAnsi="David" w:hint="cs"/>
            <w:b/>
            <w:bCs/>
            <w:noProof w:val="0"/>
            <w:spacing w:val="10"/>
            <w:rtl/>
          </w:rPr>
          <w:t>רע"א 2701/95 כנעאן נ' גזאוי, פ"ד נג</w:t>
        </w:r>
      </w:hyperlink>
      <w:r>
        <w:rPr>
          <w:rFonts w:ascii="David" w:hAnsi="David"/>
          <w:b/>
          <w:bCs/>
          <w:noProof w:val="0"/>
          <w:spacing w:val="10"/>
          <w:rtl/>
        </w:rPr>
        <w:t xml:space="preserve">(3) 151, 170 (1999); </w:t>
      </w:r>
      <w:hyperlink r:id="rId35" w:history="1">
        <w:r>
          <w:rPr>
            <w:rStyle w:val="Hyperlink"/>
            <w:rFonts w:ascii="David" w:hAnsi="David" w:hint="cs"/>
            <w:b/>
            <w:bCs/>
            <w:noProof w:val="0"/>
            <w:spacing w:val="10"/>
            <w:rtl/>
          </w:rPr>
          <w:t>ע"א 7139/99 אלוני נ' ארד, פ"ד נח</w:t>
        </w:r>
      </w:hyperlink>
      <w:r>
        <w:rPr>
          <w:rFonts w:ascii="David" w:hAnsi="David"/>
          <w:b/>
          <w:bCs/>
          <w:noProof w:val="0"/>
          <w:color w:val="000000"/>
          <w:spacing w:val="10"/>
          <w:rtl/>
        </w:rPr>
        <w:t>(4) 27, 42 (2004)</w:t>
      </w:r>
      <w:r>
        <w:rPr>
          <w:rFonts w:ascii="David" w:hAnsi="David"/>
          <w:b/>
          <w:bCs/>
          <w:noProof w:val="0"/>
          <w:spacing w:val="10"/>
          <w:rtl/>
        </w:rPr>
        <w:t xml:space="preserve">; </w:t>
      </w:r>
      <w:hyperlink r:id="rId36" w:history="1">
        <w:r>
          <w:rPr>
            <w:rStyle w:val="Hyperlink"/>
            <w:rFonts w:ascii="David" w:hAnsi="David" w:hint="cs"/>
            <w:b/>
            <w:bCs/>
            <w:noProof w:val="0"/>
            <w:spacing w:val="10"/>
            <w:rtl/>
          </w:rPr>
          <w:t>ע"א 633/08</w:t>
        </w:r>
      </w:hyperlink>
      <w:r>
        <w:rPr>
          <w:rFonts w:ascii="David" w:hAnsi="David"/>
          <w:b/>
          <w:bCs/>
          <w:noProof w:val="0"/>
          <w:spacing w:val="10"/>
          <w:rtl/>
        </w:rPr>
        <w:t xml:space="preserve"> </w:t>
      </w:r>
      <w:r>
        <w:rPr>
          <w:rFonts w:ascii="David" w:hAnsi="David"/>
          <w:b/>
          <w:bCs/>
          <w:noProof w:val="0"/>
          <w:rtl/>
        </w:rPr>
        <w:t>מינהל מקרקעי ישראל נ' חיטמן</w:t>
      </w:r>
      <w:r>
        <w:rPr>
          <w:rFonts w:ascii="David" w:hAnsi="David"/>
          <w:b/>
          <w:bCs/>
          <w:noProof w:val="0"/>
          <w:spacing w:val="10"/>
          <w:rtl/>
        </w:rPr>
        <w:t xml:space="preserve">, </w:t>
      </w:r>
      <w:r>
        <w:rPr>
          <w:rFonts w:ascii="David" w:hAnsi="David"/>
          <w:b/>
          <w:bCs/>
          <w:noProof w:val="0"/>
          <w:rtl/>
        </w:rPr>
        <w:t xml:space="preserve">[פורסם בנבו] </w:t>
      </w:r>
      <w:r>
        <w:rPr>
          <w:rFonts w:ascii="David" w:hAnsi="David"/>
          <w:b/>
          <w:bCs/>
          <w:noProof w:val="0"/>
          <w:spacing w:val="10"/>
          <w:rtl/>
        </w:rPr>
        <w:t xml:space="preserve">פסקאות כ"ג-כ"ד (9.1.2014); עניין </w:t>
      </w:r>
      <w:r>
        <w:rPr>
          <w:rFonts w:ascii="David" w:hAnsi="David"/>
          <w:b/>
          <w:bCs/>
          <w:noProof w:val="0"/>
          <w:rtl/>
        </w:rPr>
        <w:t>אלקיעאן</w:t>
      </w:r>
      <w:r>
        <w:rPr>
          <w:rFonts w:ascii="David" w:hAnsi="David"/>
          <w:b/>
          <w:bCs/>
          <w:noProof w:val="0"/>
          <w:spacing w:val="10"/>
          <w:rtl/>
        </w:rPr>
        <w:t xml:space="preserve">, בפסקה 6 לחוות דעתי; </w:t>
      </w:r>
      <w:hyperlink r:id="rId37" w:history="1">
        <w:r>
          <w:rPr>
            <w:rStyle w:val="Hyperlink"/>
            <w:rFonts w:ascii="David" w:hAnsi="David" w:hint="cs"/>
            <w:b/>
            <w:bCs/>
            <w:noProof w:val="0"/>
            <w:spacing w:val="10"/>
            <w:rtl/>
          </w:rPr>
          <w:t>ע"א 6757/13</w:t>
        </w:r>
      </w:hyperlink>
      <w:r>
        <w:rPr>
          <w:rFonts w:ascii="David" w:hAnsi="David"/>
          <w:b/>
          <w:bCs/>
          <w:noProof w:val="0"/>
          <w:spacing w:val="10"/>
          <w:rtl/>
        </w:rPr>
        <w:t xml:space="preserve"> </w:t>
      </w:r>
      <w:r>
        <w:rPr>
          <w:rFonts w:ascii="David" w:hAnsi="David"/>
          <w:b/>
          <w:bCs/>
          <w:noProof w:val="0"/>
          <w:rtl/>
        </w:rPr>
        <w:t>אביטסם</w:t>
      </w:r>
      <w:r>
        <w:rPr>
          <w:rFonts w:ascii="David" w:hAnsi="David"/>
          <w:b/>
          <w:bCs/>
          <w:noProof w:val="0"/>
          <w:spacing w:val="10"/>
          <w:rtl/>
        </w:rPr>
        <w:t xml:space="preserve"> </w:t>
      </w:r>
      <w:r>
        <w:rPr>
          <w:rFonts w:ascii="David" w:hAnsi="David"/>
          <w:b/>
          <w:bCs/>
          <w:noProof w:val="0"/>
          <w:rtl/>
        </w:rPr>
        <w:t>נחום נ' מדינת ישראל – רשות הפיתוח</w:t>
      </w:r>
      <w:r>
        <w:rPr>
          <w:rFonts w:ascii="David" w:hAnsi="David"/>
          <w:b/>
          <w:bCs/>
          <w:noProof w:val="0"/>
          <w:spacing w:val="10"/>
          <w:rtl/>
        </w:rPr>
        <w:t xml:space="preserve">, </w:t>
      </w:r>
      <w:r>
        <w:rPr>
          <w:rFonts w:ascii="David" w:hAnsi="David"/>
          <w:b/>
          <w:bCs/>
          <w:noProof w:val="0"/>
          <w:rtl/>
        </w:rPr>
        <w:t xml:space="preserve">[פורסם בנבו] </w:t>
      </w:r>
      <w:r>
        <w:rPr>
          <w:rFonts w:ascii="David" w:hAnsi="David"/>
          <w:b/>
          <w:bCs/>
          <w:noProof w:val="0"/>
          <w:spacing w:val="10"/>
          <w:rtl/>
        </w:rPr>
        <w:t xml:space="preserve">פסקה 22 (19.8.2015) (להלן: עניין </w:t>
      </w:r>
      <w:r>
        <w:rPr>
          <w:rFonts w:ascii="David" w:hAnsi="David"/>
          <w:b/>
          <w:bCs/>
          <w:noProof w:val="0"/>
          <w:rtl/>
        </w:rPr>
        <w:t>נחום</w:t>
      </w:r>
      <w:r>
        <w:rPr>
          <w:rFonts w:ascii="David" w:hAnsi="David"/>
          <w:b/>
          <w:bCs/>
          <w:noProof w:val="0"/>
          <w:spacing w:val="10"/>
          <w:rtl/>
        </w:rPr>
        <w:t xml:space="preserve">); </w:t>
      </w:r>
      <w:hyperlink r:id="rId38" w:history="1">
        <w:r>
          <w:rPr>
            <w:rStyle w:val="Hyperlink"/>
            <w:rFonts w:ascii="David" w:hAnsi="David" w:hint="cs"/>
            <w:b/>
            <w:bCs/>
            <w:noProof w:val="0"/>
            <w:spacing w:val="10"/>
            <w:rtl/>
          </w:rPr>
          <w:t>בע"ם 1894/16</w:t>
        </w:r>
      </w:hyperlink>
      <w:r>
        <w:rPr>
          <w:rFonts w:ascii="David" w:hAnsi="David"/>
          <w:b/>
          <w:bCs/>
          <w:noProof w:val="0"/>
          <w:spacing w:val="10"/>
          <w:rtl/>
        </w:rPr>
        <w:t xml:space="preserve"> </w:t>
      </w:r>
      <w:r>
        <w:rPr>
          <w:rFonts w:ascii="David" w:hAnsi="David"/>
          <w:b/>
          <w:bCs/>
          <w:noProof w:val="0"/>
          <w:rtl/>
        </w:rPr>
        <w:t>פלוני נ' פלונית</w:t>
      </w:r>
      <w:r>
        <w:rPr>
          <w:rFonts w:ascii="David" w:hAnsi="David"/>
          <w:b/>
          <w:bCs/>
          <w:noProof w:val="0"/>
          <w:spacing w:val="10"/>
          <w:rtl/>
        </w:rPr>
        <w:t xml:space="preserve">, </w:t>
      </w:r>
      <w:r>
        <w:rPr>
          <w:rFonts w:ascii="David" w:hAnsi="David"/>
          <w:b/>
          <w:bCs/>
          <w:noProof w:val="0"/>
          <w:rtl/>
        </w:rPr>
        <w:t xml:space="preserve">[פורסם בנבו] </w:t>
      </w:r>
      <w:r>
        <w:rPr>
          <w:rFonts w:ascii="David" w:hAnsi="David"/>
          <w:b/>
          <w:bCs/>
          <w:noProof w:val="0"/>
          <w:spacing w:val="10"/>
          <w:rtl/>
        </w:rPr>
        <w:t>פסקה 11 (10.5.2017);</w:t>
      </w:r>
      <w:r>
        <w:rPr>
          <w:rFonts w:ascii="David" w:hAnsi="David"/>
          <w:b/>
          <w:bCs/>
          <w:noProof w:val="0"/>
          <w:rtl/>
        </w:rPr>
        <w:t xml:space="preserve"> </w:t>
      </w:r>
      <w:r>
        <w:rPr>
          <w:rFonts w:ascii="David" w:hAnsi="David"/>
          <w:b/>
          <w:bCs/>
          <w:noProof w:val="0"/>
          <w:spacing w:val="10"/>
          <w:rtl/>
        </w:rPr>
        <w:t xml:space="preserve">מיגל דויטש </w:t>
      </w:r>
      <w:r>
        <w:rPr>
          <w:rFonts w:ascii="David" w:hAnsi="David"/>
          <w:b/>
          <w:bCs/>
          <w:noProof w:val="0"/>
          <w:rtl/>
        </w:rPr>
        <w:t>קניין</w:t>
      </w:r>
      <w:r>
        <w:rPr>
          <w:rFonts w:ascii="David" w:hAnsi="David"/>
          <w:b/>
          <w:bCs/>
          <w:noProof w:val="0"/>
          <w:spacing w:val="10"/>
          <w:rtl/>
        </w:rPr>
        <w:t xml:space="preserve"> כרך ב 416 (1999); נינה </w:t>
      </w:r>
      <w:hyperlink r:id="rId39" w:history="1">
        <w:r>
          <w:rPr>
            <w:rStyle w:val="Hyperlink"/>
            <w:rFonts w:ascii="David" w:hAnsi="David" w:hint="cs"/>
            <w:b/>
            <w:bCs/>
            <w:noProof w:val="0"/>
            <w:spacing w:val="10"/>
            <w:rtl/>
          </w:rPr>
          <w:t>זלצמן "רישיון במקרקעין"</w:t>
        </w:r>
      </w:hyperlink>
      <w:r>
        <w:rPr>
          <w:rFonts w:ascii="David" w:hAnsi="David"/>
          <w:b/>
          <w:bCs/>
          <w:noProof w:val="0"/>
          <w:spacing w:val="10"/>
          <w:rtl/>
        </w:rPr>
        <w:t xml:space="preserve"> </w:t>
      </w:r>
      <w:r>
        <w:rPr>
          <w:rFonts w:ascii="David" w:hAnsi="David"/>
          <w:b/>
          <w:bCs/>
          <w:noProof w:val="0"/>
          <w:rtl/>
        </w:rPr>
        <w:t>הפרקליט</w:t>
      </w:r>
      <w:r>
        <w:rPr>
          <w:rFonts w:ascii="David" w:hAnsi="David"/>
          <w:b/>
          <w:bCs/>
          <w:noProof w:val="0"/>
          <w:spacing w:val="10"/>
          <w:rtl/>
        </w:rPr>
        <w:t xml:space="preserve"> מב 24, 30 (1995); </w:t>
      </w:r>
      <w:hyperlink r:id="rId40" w:history="1">
        <w:r>
          <w:rPr>
            <w:rStyle w:val="Hyperlink"/>
            <w:rFonts w:ascii="David" w:hAnsi="David" w:hint="cs"/>
            <w:b/>
            <w:bCs/>
            <w:noProof w:val="0"/>
            <w:rtl/>
          </w:rPr>
          <w:t xml:space="preserve">נינה זלצמן "'רשות חינם' במקרקעין כ'השאלת מקרקעין'" עיוני משפט </w:t>
        </w:r>
      </w:hyperlink>
      <w:r>
        <w:rPr>
          <w:rFonts w:ascii="David" w:hAnsi="David"/>
          <w:b/>
          <w:bCs/>
          <w:noProof w:val="0"/>
          <w:spacing w:val="10"/>
          <w:rtl/>
        </w:rPr>
        <w:t xml:space="preserve"> </w:t>
      </w:r>
      <w:r>
        <w:rPr>
          <w:rFonts w:ascii="David" w:hAnsi="David" w:hint="cs"/>
          <w:b/>
          <w:bCs/>
          <w:noProof w:val="0"/>
          <w:spacing w:val="10"/>
          <w:rtl/>
        </w:rPr>
        <w:t xml:space="preserve">לה 265, 271-270 (2012); יהושע </w:t>
      </w:r>
      <w:hyperlink r:id="rId41" w:history="1">
        <w:r>
          <w:rPr>
            <w:rStyle w:val="Hyperlink"/>
            <w:rFonts w:ascii="David" w:hAnsi="David" w:hint="cs"/>
            <w:b/>
            <w:bCs/>
            <w:noProof w:val="0"/>
            <w:spacing w:val="10"/>
            <w:rtl/>
          </w:rPr>
          <w:t>ויסמן דיני קניין: החזקה ושימוש</w:t>
        </w:r>
      </w:hyperlink>
      <w:r>
        <w:rPr>
          <w:rFonts w:ascii="David" w:hAnsi="David"/>
          <w:b/>
          <w:bCs/>
          <w:noProof w:val="0"/>
          <w:spacing w:val="10"/>
          <w:rtl/>
        </w:rPr>
        <w:t xml:space="preserve"> 488-487 (2005)). </w:t>
      </w:r>
      <w:r>
        <w:rPr>
          <w:rFonts w:ascii="David" w:hAnsi="David"/>
          <w:b/>
          <w:bCs/>
          <w:noProof w:val="0"/>
          <w:rtl/>
        </w:rPr>
        <w:t>"</w:t>
      </w:r>
    </w:p>
    <w:p w:rsidR="003C7983" w:rsidRDefault="003C7983" w:rsidP="003C7983">
      <w:pPr>
        <w:pStyle w:val="ad"/>
        <w:ind w:left="1701" w:right="1134"/>
        <w:rPr>
          <w:rFonts w:ascii="David" w:hAnsi="David"/>
          <w:b/>
          <w:bCs/>
          <w:noProof w:val="0"/>
        </w:rPr>
      </w:pPr>
    </w:p>
    <w:p w:rsidR="003C7983" w:rsidRDefault="003C7983" w:rsidP="003C7983">
      <w:pPr>
        <w:spacing w:line="360" w:lineRule="auto"/>
        <w:ind w:left="720"/>
        <w:contextualSpacing/>
        <w:jc w:val="both"/>
        <w:rPr>
          <w:rFonts w:ascii="Arial" w:hAnsi="Arial"/>
          <w:noProof w:val="0"/>
          <w:rtl/>
        </w:rPr>
      </w:pPr>
    </w:p>
    <w:p w:rsidR="003C7983" w:rsidRDefault="003C7983" w:rsidP="003C7983">
      <w:pPr>
        <w:numPr>
          <w:ilvl w:val="0"/>
          <w:numId w:val="1"/>
        </w:numPr>
        <w:spacing w:line="360" w:lineRule="auto"/>
        <w:jc w:val="both"/>
        <w:rPr>
          <w:rFonts w:ascii="Arial" w:hAnsi="Arial"/>
          <w:rtl/>
        </w:rPr>
      </w:pPr>
      <w:r>
        <w:rPr>
          <w:noProof w:val="0"/>
          <w:rtl/>
        </w:rPr>
        <w:t xml:space="preserve">בעניין ע"א 515/76 </w:t>
      </w:r>
      <w:r>
        <w:rPr>
          <w:b/>
          <w:bCs/>
          <w:noProof w:val="0"/>
          <w:rtl/>
        </w:rPr>
        <w:t>לוי נ' ויימן</w:t>
      </w:r>
      <w:r>
        <w:rPr>
          <w:noProof w:val="0"/>
          <w:rtl/>
        </w:rPr>
        <w:t xml:space="preserve"> התייחס כבוד השופט שמגר לאפשרות ביטול </w:t>
      </w:r>
      <w:r w:rsidR="00FD2071">
        <w:rPr>
          <w:rFonts w:hint="cs"/>
          <w:noProof w:val="0"/>
          <w:rtl/>
        </w:rPr>
        <w:t>הרישיו</w:t>
      </w:r>
      <w:r w:rsidR="00FD2071">
        <w:rPr>
          <w:rFonts w:hint="eastAsia"/>
          <w:noProof w:val="0"/>
          <w:rtl/>
        </w:rPr>
        <w:t>ן</w:t>
      </w:r>
      <w:r>
        <w:rPr>
          <w:noProof w:val="0"/>
          <w:rtl/>
        </w:rPr>
        <w:t xml:space="preserve">, כולל מצב בו כנגד הביטול יפסקו פיצויים וכדבריו: </w:t>
      </w:r>
      <w:r>
        <w:rPr>
          <w:b/>
          <w:bCs/>
          <w:noProof w:val="0"/>
          <w:rtl/>
        </w:rPr>
        <w:t>"לא בכל מקרה, בו ניתן רישיון ובעל הנכס מבקש לבטלו דורש הצדק את המשך קיומו של הרישיון, ויש מקרים בהם ניתן, למשל, להסתפק בתשלום פיצויים, כפי שיש גם מקרים, בהם אין הצדק דורש אפילו את תשלומם של פיצויים כלשהם; אף היפוכו של הדבר הוא הנכון, היינו, יש נסיבות, בהן תשלום פיצויים בעקבות סילוק ידו של בעל הרישיון הוא דווקא שיכול לנגוד את תחושת הצדק".</w:t>
      </w:r>
    </w:p>
    <w:p w:rsidR="003C7983" w:rsidRDefault="003C7983" w:rsidP="003C7983">
      <w:pPr>
        <w:spacing w:line="360" w:lineRule="auto"/>
        <w:ind w:left="720"/>
        <w:contextualSpacing/>
        <w:jc w:val="both"/>
        <w:rPr>
          <w:rFonts w:ascii="Calibri" w:hAnsi="Calibri"/>
        </w:rPr>
      </w:pPr>
    </w:p>
    <w:p w:rsidR="003C7983" w:rsidRDefault="003C7983" w:rsidP="003C7983">
      <w:pPr>
        <w:numPr>
          <w:ilvl w:val="0"/>
          <w:numId w:val="1"/>
        </w:numPr>
        <w:spacing w:line="360" w:lineRule="auto"/>
        <w:jc w:val="both"/>
      </w:pPr>
      <w:r>
        <w:rPr>
          <w:noProof w:val="0"/>
          <w:rtl/>
        </w:rPr>
        <w:lastRenderedPageBreak/>
        <w:t>ב</w:t>
      </w:r>
      <w:hyperlink r:id="rId42" w:history="1">
        <w:r>
          <w:rPr>
            <w:rStyle w:val="Hyperlink"/>
            <w:rFonts w:hint="cs"/>
            <w:noProof w:val="0"/>
            <w:rtl/>
          </w:rPr>
          <w:t>רע"א 1156/02</w:t>
        </w:r>
      </w:hyperlink>
      <w:r>
        <w:rPr>
          <w:noProof w:val="0"/>
          <w:rtl/>
        </w:rPr>
        <w:t xml:space="preserve"> </w:t>
      </w:r>
      <w:r>
        <w:rPr>
          <w:rFonts w:hint="cs"/>
          <w:b/>
          <w:bCs/>
          <w:noProof w:val="0"/>
          <w:rtl/>
        </w:rPr>
        <w:t>חיר נ' לידאי</w:t>
      </w:r>
      <w:r>
        <w:rPr>
          <w:rFonts w:hint="cs"/>
          <w:noProof w:val="0"/>
          <w:rtl/>
        </w:rPr>
        <w:t xml:space="preserve"> פ"ד נז(3) 949 דן בית המשפט בשאלת הזכות לפיצויים בגין ביטול רשות. </w:t>
      </w:r>
      <w:r w:rsidR="00FD2071">
        <w:rPr>
          <w:rFonts w:hint="cs"/>
          <w:noProof w:val="0"/>
          <w:rtl/>
        </w:rPr>
        <w:t xml:space="preserve"> </w:t>
      </w:r>
      <w:r>
        <w:rPr>
          <w:rFonts w:hint="cs"/>
          <w:noProof w:val="0"/>
          <w:rtl/>
        </w:rPr>
        <w:t xml:space="preserve">בית המשפט הבחין בין רשות המעוגנת בחוזה אשר יכול ותצמיח למקבל הרשות זכות חוזית לפיצוי, לבין "רשות גרידא", שניתנה ללא כוונה ליצור התחייבות חוזית, ואך כביטוי של רצון, אשר לא תצמיח זכות שכזו למי שהרשות שניתנה לו בוטלה. במקרה של "רשות גרידא" נקבע כי  </w:t>
      </w:r>
      <w:r>
        <w:rPr>
          <w:rFonts w:hint="cs"/>
          <w:b/>
          <w:bCs/>
          <w:noProof w:val="0"/>
          <w:rtl/>
        </w:rPr>
        <w:t xml:space="preserve">"בר רשות שהורשה להתגורר בנכס ללא תמורה והרשות בוטלה אינו זכאי, אפוא, לפיצויים מכוח הדין עבור ביטול הרשות; אולם, יכול שיהיה זכאי לפיצויים מכוח הסכם מפורש או משתמע... עם זאת, יש לבחון כל מקרה לפי נסיבותיו, תוך התחשבות בשיקולים של צדק...". </w:t>
      </w:r>
      <w:r>
        <w:rPr>
          <w:rFonts w:hint="cs"/>
          <w:noProof w:val="0"/>
          <w:rtl/>
        </w:rPr>
        <w:t xml:space="preserve"> [וראו גם ע"א 515/76 לוי, ע"א 463/79 ג'בראן, פורסמו במאגרים המקוונים]. </w:t>
      </w:r>
    </w:p>
    <w:p w:rsidR="003C7983" w:rsidRDefault="003C7983" w:rsidP="003C7983">
      <w:pPr>
        <w:spacing w:line="360" w:lineRule="auto"/>
        <w:ind w:left="360"/>
        <w:contextualSpacing/>
        <w:jc w:val="both"/>
        <w:rPr>
          <w:noProof w:val="0"/>
        </w:rPr>
      </w:pPr>
    </w:p>
    <w:p w:rsidR="003C7983" w:rsidRDefault="003C7983" w:rsidP="003C7983">
      <w:pPr>
        <w:numPr>
          <w:ilvl w:val="0"/>
          <w:numId w:val="1"/>
        </w:numPr>
        <w:spacing w:line="360" w:lineRule="auto"/>
        <w:jc w:val="both"/>
      </w:pPr>
      <w:r>
        <w:rPr>
          <w:b/>
          <w:bCs/>
          <w:noProof w:val="0"/>
          <w:u w:val="single"/>
          <w:rtl/>
        </w:rPr>
        <w:t>בע"מ 1894/16 -</w:t>
      </w:r>
      <w:r>
        <w:rPr>
          <w:noProof w:val="0"/>
          <w:rtl/>
        </w:rPr>
        <w:t xml:space="preserve"> ביום 10/5/17, ניתן בבית המשפט העליון פסק הדין בעניין </w:t>
      </w:r>
      <w:r>
        <w:rPr>
          <w:b/>
          <w:bCs/>
          <w:noProof w:val="0"/>
          <w:rtl/>
        </w:rPr>
        <w:t>בעניין בע"מ 1894/16 [פורסם</w:t>
      </w:r>
      <w:r>
        <w:rPr>
          <w:noProof w:val="0"/>
          <w:rtl/>
        </w:rPr>
        <w:t xml:space="preserve"> במאגרים המקוונים]. </w:t>
      </w:r>
      <w:r>
        <w:rPr>
          <w:rFonts w:ascii="Calibri" w:hAnsi="Calibri"/>
          <w:noProof w:val="0"/>
          <w:rtl/>
        </w:rPr>
        <w:t>באותו מקרה, נדון עניינם של בני זוג, אשר בנו דירת מגורים בחלל העמודים בקומת הקרקע בו התגוררו הורי הבעל, והתגוררו באותה דירה משנת 1995 ועד לשנת 2012 לערך.</w:t>
      </w:r>
      <w:r>
        <w:rPr>
          <w:noProof w:val="0"/>
          <w:rtl/>
        </w:rPr>
        <w:t xml:space="preserve">   כבוד השופט סולברג מפנה לדבריו של כבוד השופט ג'ובראן בפסק הדין בעניין דיאמנשטיין [ע"א 618/05, פורסם במאגרים המקוונים]. למרות שבית המשפט העליון מכיר בשיקול הדעת הנתון לבית המשפט בקביעת הסעד הצודק בנסיבות העניין, סופו של דבר קובע בית המשפט העליון כדלקמן:</w:t>
      </w:r>
    </w:p>
    <w:p w:rsidR="00B96755" w:rsidRDefault="00B96755" w:rsidP="00B96755">
      <w:pPr>
        <w:pStyle w:val="ad"/>
        <w:rPr>
          <w:rtl/>
        </w:rPr>
      </w:pPr>
    </w:p>
    <w:p w:rsidR="00B96755" w:rsidRDefault="00B96755" w:rsidP="005758D9">
      <w:pPr>
        <w:overflowPunct w:val="0"/>
        <w:autoSpaceDE w:val="0"/>
        <w:autoSpaceDN w:val="0"/>
        <w:ind w:left="1701" w:right="1134"/>
        <w:contextualSpacing/>
        <w:jc w:val="both"/>
        <w:rPr>
          <w:b/>
          <w:bCs/>
          <w:noProof w:val="0"/>
        </w:rPr>
      </w:pPr>
      <w:r>
        <w:rPr>
          <w:b/>
          <w:bCs/>
          <w:noProof w:val="0"/>
          <w:spacing w:val="10"/>
          <w:rtl/>
        </w:rPr>
        <w:t xml:space="preserve">"הנה כי כן, במסגרת דיון ב'גורלה' של רשות במקרקעין, על בית המשפט לדון ולהכריע במספר שאלות: </w:t>
      </w:r>
      <w:r>
        <w:rPr>
          <w:b/>
          <w:bCs/>
          <w:noProof w:val="0"/>
          <w:rtl/>
        </w:rPr>
        <w:t>האחת</w:t>
      </w:r>
      <w:r>
        <w:rPr>
          <w:b/>
          <w:bCs/>
          <w:noProof w:val="0"/>
          <w:spacing w:val="10"/>
          <w:rtl/>
        </w:rPr>
        <w:t xml:space="preserve">, האם הרשות הדירה, אם לאו; </w:t>
      </w:r>
      <w:r>
        <w:rPr>
          <w:b/>
          <w:bCs/>
          <w:noProof w:val="0"/>
          <w:rtl/>
        </w:rPr>
        <w:t>השניה</w:t>
      </w:r>
      <w:r>
        <w:rPr>
          <w:b/>
          <w:bCs/>
          <w:noProof w:val="0"/>
          <w:spacing w:val="10"/>
          <w:rtl/>
        </w:rPr>
        <w:t xml:space="preserve"> – אם יקבע כי הרשות הדירה – האם היא בוטלה, אם לאו; </w:t>
      </w:r>
      <w:r>
        <w:rPr>
          <w:b/>
          <w:bCs/>
          <w:noProof w:val="0"/>
          <w:rtl/>
        </w:rPr>
        <w:t>והשלישית</w:t>
      </w:r>
      <w:r>
        <w:rPr>
          <w:b/>
          <w:bCs/>
          <w:noProof w:val="0"/>
          <w:spacing w:val="10"/>
          <w:rtl/>
        </w:rPr>
        <w:t xml:space="preserve"> – אם יקבע כי הרשות בוטלה – האם יש להתנות את ביטולה בתשלום פיצוי. שעה שנקבע כי רשות היא הדירה ומבוטלת, וכי יש לפסוק פיצויים בגין ביטולה – ואף אם קביעות אלו התבססו על שיקולי צדק – או אז יש לילך בדרך שהתוותה הפסיקה </w:t>
      </w:r>
      <w:r w:rsidRPr="00BD353C">
        <w:rPr>
          <w:b/>
          <w:bCs/>
          <w:noProof w:val="0"/>
          <w:spacing w:val="10"/>
          <w:u w:val="single"/>
          <w:rtl/>
        </w:rPr>
        <w:t>ולקבוע פיצוי אך בשווי השקעת ברי-הרשות בנכס ובהשבחתו."</w:t>
      </w:r>
      <w:r>
        <w:rPr>
          <w:rFonts w:hint="cs"/>
          <w:b/>
          <w:bCs/>
          <w:noProof w:val="0"/>
          <w:rtl/>
        </w:rPr>
        <w:t xml:space="preserve"> [ההדגשה שלי ט.פ.]</w:t>
      </w:r>
    </w:p>
    <w:p w:rsidR="00B96755" w:rsidRDefault="00B96755" w:rsidP="00B96755">
      <w:pPr>
        <w:pStyle w:val="ad"/>
        <w:rPr>
          <w:rtl/>
        </w:rPr>
      </w:pPr>
    </w:p>
    <w:p w:rsidR="00B96755" w:rsidRDefault="00B96755" w:rsidP="00B96755">
      <w:pPr>
        <w:numPr>
          <w:ilvl w:val="0"/>
          <w:numId w:val="1"/>
        </w:numPr>
        <w:spacing w:line="360" w:lineRule="auto"/>
        <w:jc w:val="both"/>
      </w:pPr>
      <w:r w:rsidRPr="00B96755">
        <w:rPr>
          <w:rFonts w:ascii="Arial" w:hAnsi="Arial" w:hint="cs"/>
          <w:noProof w:val="0"/>
          <w:rtl/>
        </w:rPr>
        <w:t xml:space="preserve">לעניין הפיצוי אותו רשאי בית המשפט לפסוק, ראה גם דברי בית המשפט המחוזי בעניין עמ"ש [חי'], 12327-10-21, ס' 72, 73 לפסק הדין, כבוד השופטת ע' אטיאס, אשר מפנה לדברים שנאמרו על ידי בית המשפט העליון בעניין בע"מ 1894/16 [פורסם במאגרים המקוונים]  כדלקמן: </w:t>
      </w:r>
      <w:r w:rsidRPr="00B96755">
        <w:rPr>
          <w:rFonts w:ascii="David" w:hAnsi="David" w:hint="cs"/>
          <w:color w:val="000000"/>
          <w:rtl/>
        </w:rPr>
        <w:t>"</w:t>
      </w:r>
      <w:r w:rsidRPr="00B96755">
        <w:rPr>
          <w:rFonts w:ascii="David" w:hAnsi="David"/>
          <w:b/>
          <w:bCs/>
          <w:color w:val="000000"/>
          <w:rtl/>
        </w:rPr>
        <w:t>פסיקה אחרונה זו, עולה כי בית המשפט מוסמך משיקולי צדק להתנות את ביטול הרשות בפיצוי כספי, ואולם פיצויים אלו ייפסקו בגין ההשבחה ולא בגין אובדן הרישיון</w:t>
      </w:r>
      <w:r w:rsidRPr="00B96755">
        <w:rPr>
          <w:rFonts w:ascii="David" w:hAnsi="David"/>
          <w:b/>
          <w:bCs/>
          <w:color w:val="000000"/>
        </w:rPr>
        <w:t>.</w:t>
      </w:r>
      <w:r w:rsidRPr="00B96755">
        <w:rPr>
          <w:rFonts w:ascii="Arial" w:hAnsi="Arial" w:hint="cs"/>
          <w:b/>
          <w:bCs/>
          <w:noProof w:val="0"/>
          <w:rtl/>
        </w:rPr>
        <w:t>"</w:t>
      </w:r>
    </w:p>
    <w:p w:rsidR="004E44C9" w:rsidRDefault="004E44C9" w:rsidP="004E44C9">
      <w:pPr>
        <w:pStyle w:val="ad"/>
        <w:rPr>
          <w:rtl/>
        </w:rPr>
      </w:pPr>
    </w:p>
    <w:p w:rsidR="00FB75A0" w:rsidRPr="00FB75A0" w:rsidRDefault="004E44C9" w:rsidP="00BD353C">
      <w:pPr>
        <w:numPr>
          <w:ilvl w:val="0"/>
          <w:numId w:val="1"/>
        </w:numPr>
        <w:spacing w:line="360" w:lineRule="auto"/>
        <w:jc w:val="both"/>
        <w:rPr>
          <w:b/>
          <w:bCs/>
        </w:rPr>
      </w:pPr>
      <w:r>
        <w:rPr>
          <w:rFonts w:hint="cs"/>
          <w:rtl/>
        </w:rPr>
        <w:lastRenderedPageBreak/>
        <w:t xml:space="preserve">הכרה </w:t>
      </w:r>
      <w:r w:rsidR="00BD353C">
        <w:rPr>
          <w:rFonts w:hint="cs"/>
          <w:rtl/>
        </w:rPr>
        <w:t>ב</w:t>
      </w:r>
      <w:r>
        <w:rPr>
          <w:rFonts w:hint="cs"/>
          <w:rtl/>
        </w:rPr>
        <w:t>רש</w:t>
      </w:r>
      <w:r w:rsidR="00BD353C">
        <w:rPr>
          <w:rFonts w:hint="cs"/>
          <w:rtl/>
        </w:rPr>
        <w:t>ות בלתי הדירה</w:t>
      </w:r>
      <w:r>
        <w:rPr>
          <w:rFonts w:hint="cs"/>
          <w:rtl/>
        </w:rPr>
        <w:t xml:space="preserve"> בין פרטים, תהיה </w:t>
      </w:r>
      <w:r w:rsidRPr="00445AA4">
        <w:rPr>
          <w:rFonts w:hint="cs"/>
          <w:b/>
          <w:bCs/>
          <w:rtl/>
        </w:rPr>
        <w:t>נדירה שבנדירה</w:t>
      </w:r>
      <w:r>
        <w:rPr>
          <w:rFonts w:hint="cs"/>
          <w:rtl/>
        </w:rPr>
        <w:t xml:space="preserve">, ולעניין זה, אפנה לדבריו של השופט </w:t>
      </w:r>
      <w:r w:rsidR="00FB75A0">
        <w:rPr>
          <w:rFonts w:hint="cs"/>
          <w:rtl/>
        </w:rPr>
        <w:t xml:space="preserve">ניצן </w:t>
      </w:r>
      <w:r>
        <w:rPr>
          <w:rFonts w:hint="cs"/>
          <w:rtl/>
        </w:rPr>
        <w:t xml:space="preserve">סילמן בעניין עמ"ש 21082-07-19 </w:t>
      </w:r>
      <w:r w:rsidR="00FB75A0">
        <w:rPr>
          <w:rFonts w:hint="cs"/>
          <w:rtl/>
        </w:rPr>
        <w:t xml:space="preserve">[לא פורסם] </w:t>
      </w:r>
      <w:r>
        <w:rPr>
          <w:rFonts w:hint="cs"/>
          <w:rtl/>
        </w:rPr>
        <w:t>כדלקמן:</w:t>
      </w:r>
      <w:r w:rsidR="00FB75A0">
        <w:rPr>
          <w:rFonts w:hint="cs"/>
          <w:rtl/>
        </w:rPr>
        <w:t xml:space="preserve">  </w:t>
      </w:r>
      <w:r w:rsidR="00FB75A0" w:rsidRPr="00FB75A0">
        <w:rPr>
          <w:rFonts w:ascii="David" w:hAnsi="David" w:hint="cs"/>
          <w:b/>
          <w:bCs/>
          <w:rtl/>
        </w:rPr>
        <w:t>"</w:t>
      </w:r>
      <w:r w:rsidR="00FB75A0" w:rsidRPr="00FB75A0">
        <w:rPr>
          <w:rFonts w:ascii="David" w:hAnsi="David"/>
          <w:b/>
          <w:bCs/>
          <w:rtl/>
        </w:rPr>
        <w:t>על כן, רק במקרים נדירים תוכר רשות בלתי הדירה, וגם זאת בין רשות מנהלית לאדם פרטי; קרי, הכרת רשות בלתי הדירה בין פרטים תהיה נדירה שבנדירה.</w:t>
      </w:r>
      <w:r w:rsidR="00FB75A0" w:rsidRPr="00FB75A0">
        <w:rPr>
          <w:rFonts w:hint="cs"/>
          <w:b/>
          <w:bCs/>
          <w:rtl/>
        </w:rPr>
        <w:t>"</w:t>
      </w:r>
    </w:p>
    <w:p w:rsidR="004E44C9" w:rsidRDefault="004E44C9" w:rsidP="004E44C9">
      <w:pPr>
        <w:spacing w:line="360" w:lineRule="auto"/>
        <w:jc w:val="both"/>
        <w:rPr>
          <w:rFonts w:ascii="Arial" w:hAnsi="Arial"/>
          <w:noProof w:val="0"/>
          <w:rtl/>
        </w:rPr>
      </w:pPr>
    </w:p>
    <w:p w:rsidR="005758D9" w:rsidRDefault="005758D9" w:rsidP="004E44C9">
      <w:pPr>
        <w:spacing w:line="360" w:lineRule="auto"/>
        <w:jc w:val="both"/>
        <w:rPr>
          <w:rFonts w:ascii="Arial" w:hAnsi="Arial"/>
          <w:noProof w:val="0"/>
          <w:rtl/>
        </w:rPr>
      </w:pPr>
    </w:p>
    <w:p w:rsidR="004E44C9" w:rsidRDefault="004E44C9" w:rsidP="004E44C9">
      <w:pPr>
        <w:spacing w:line="360" w:lineRule="auto"/>
        <w:jc w:val="both"/>
        <w:rPr>
          <w:rFonts w:ascii="Arial" w:hAnsi="Arial"/>
          <w:noProof w:val="0"/>
          <w:rtl/>
        </w:rPr>
      </w:pPr>
    </w:p>
    <w:p w:rsidR="004E44C9" w:rsidRDefault="004E44C9" w:rsidP="004E44C9">
      <w:pPr>
        <w:spacing w:line="360" w:lineRule="auto"/>
        <w:jc w:val="both"/>
        <w:rPr>
          <w:b/>
          <w:bCs/>
          <w:noProof w:val="0"/>
          <w:u w:val="single"/>
          <w:rtl/>
        </w:rPr>
      </w:pPr>
      <w:r>
        <w:rPr>
          <w:b/>
          <w:bCs/>
          <w:noProof w:val="0"/>
          <w:u w:val="single"/>
          <w:rtl/>
        </w:rPr>
        <w:t>נאמנות</w:t>
      </w:r>
      <w:r w:rsidR="001941D0">
        <w:rPr>
          <w:rFonts w:hint="cs"/>
          <w:b/>
          <w:bCs/>
          <w:noProof w:val="0"/>
          <w:u w:val="single"/>
          <w:rtl/>
        </w:rPr>
        <w:t xml:space="preserve"> משתמעת:</w:t>
      </w:r>
    </w:p>
    <w:p w:rsidR="004E44C9" w:rsidRDefault="004E44C9" w:rsidP="004E44C9">
      <w:pPr>
        <w:spacing w:line="360" w:lineRule="auto"/>
        <w:jc w:val="both"/>
        <w:rPr>
          <w:b/>
          <w:bCs/>
          <w:noProof w:val="0"/>
          <w:u w:val="single"/>
        </w:rPr>
      </w:pPr>
    </w:p>
    <w:p w:rsidR="004E44C9" w:rsidRDefault="004E44C9" w:rsidP="00445AA4">
      <w:pPr>
        <w:pStyle w:val="ad"/>
        <w:numPr>
          <w:ilvl w:val="0"/>
          <w:numId w:val="1"/>
        </w:numPr>
        <w:spacing w:line="360" w:lineRule="auto"/>
        <w:jc w:val="both"/>
        <w:rPr>
          <w:noProof w:val="0"/>
        </w:rPr>
      </w:pPr>
      <w:r>
        <w:rPr>
          <w:rFonts w:hint="cs"/>
          <w:noProof w:val="0"/>
          <w:rtl/>
        </w:rPr>
        <w:t xml:space="preserve">חרף העובדה כי הצדדים לא העלו טענה זו מיזמתם, דומני כי יש מקום להביא את ההלכה הרלוונטית בעניין, שכן לטעמי, וכפי שיפורט בהמשך, בין אם נבחן את נסיבותיו של מקרה זה בהתאם לדיני הקניין, </w:t>
      </w:r>
      <w:r w:rsidR="00BD353C">
        <w:rPr>
          <w:rFonts w:hint="cs"/>
          <w:noProof w:val="0"/>
          <w:rtl/>
        </w:rPr>
        <w:t xml:space="preserve"> </w:t>
      </w:r>
      <w:r w:rsidR="001941D0">
        <w:rPr>
          <w:rFonts w:hint="cs"/>
          <w:noProof w:val="0"/>
          <w:rtl/>
        </w:rPr>
        <w:t xml:space="preserve">ובין ע"פ דיני הנאמנות, </w:t>
      </w:r>
      <w:r>
        <w:rPr>
          <w:rFonts w:hint="cs"/>
          <w:noProof w:val="0"/>
          <w:rtl/>
        </w:rPr>
        <w:t>נגיע לאותה מסקנה, לפיה לתובעת זכות במקרקעין שבמחלוקת</w:t>
      </w:r>
      <w:r w:rsidR="001941D0">
        <w:rPr>
          <w:rFonts w:hint="cs"/>
          <w:noProof w:val="0"/>
          <w:rtl/>
        </w:rPr>
        <w:t xml:space="preserve">, </w:t>
      </w:r>
      <w:r w:rsidR="00445AA4">
        <w:rPr>
          <w:rFonts w:hint="cs"/>
          <w:noProof w:val="0"/>
          <w:rtl/>
        </w:rPr>
        <w:t xml:space="preserve">זכות העולה על </w:t>
      </w:r>
      <w:r w:rsidR="00BD353C">
        <w:rPr>
          <w:rFonts w:hint="cs"/>
          <w:noProof w:val="0"/>
          <w:rtl/>
        </w:rPr>
        <w:t>רשות ל</w:t>
      </w:r>
      <w:r w:rsidR="001941D0">
        <w:rPr>
          <w:rFonts w:hint="cs"/>
          <w:noProof w:val="0"/>
          <w:rtl/>
        </w:rPr>
        <w:t>מגורים, הניתנת לביטול</w:t>
      </w:r>
      <w:r w:rsidR="00BD353C">
        <w:rPr>
          <w:rFonts w:hint="cs"/>
          <w:noProof w:val="0"/>
          <w:rtl/>
        </w:rPr>
        <w:t>,</w:t>
      </w:r>
      <w:r w:rsidR="001941D0">
        <w:rPr>
          <w:rFonts w:hint="cs"/>
          <w:noProof w:val="0"/>
          <w:rtl/>
        </w:rPr>
        <w:t xml:space="preserve"> כפי שנטען על ידי הנתבעת.</w:t>
      </w:r>
      <w:r>
        <w:rPr>
          <w:rFonts w:hint="cs"/>
          <w:noProof w:val="0"/>
          <w:rtl/>
        </w:rPr>
        <w:t xml:space="preserve">  </w:t>
      </w:r>
    </w:p>
    <w:p w:rsidR="00BD353C" w:rsidRDefault="00BD353C" w:rsidP="004E44C9">
      <w:pPr>
        <w:pStyle w:val="ad"/>
        <w:spacing w:line="360" w:lineRule="auto"/>
        <w:jc w:val="both"/>
        <w:rPr>
          <w:noProof w:val="0"/>
        </w:rPr>
      </w:pPr>
    </w:p>
    <w:p w:rsidR="004E44C9" w:rsidRDefault="004E44C9" w:rsidP="004E44C9">
      <w:pPr>
        <w:pStyle w:val="ad"/>
        <w:numPr>
          <w:ilvl w:val="0"/>
          <w:numId w:val="1"/>
        </w:numPr>
        <w:spacing w:line="360" w:lineRule="auto"/>
        <w:jc w:val="both"/>
        <w:rPr>
          <w:noProof w:val="0"/>
          <w:rtl/>
        </w:rPr>
      </w:pPr>
      <w:r>
        <w:rPr>
          <w:noProof w:val="0"/>
          <w:rtl/>
        </w:rPr>
        <w:t xml:space="preserve">סעיף 1 לחוק הנאמנות, התשל"ט- 1979 </w:t>
      </w:r>
      <w:r>
        <w:rPr>
          <w:b/>
          <w:bCs/>
          <w:noProof w:val="0"/>
          <w:rtl/>
        </w:rPr>
        <w:t>(להלן: "חוק הנאמנות")</w:t>
      </w:r>
      <w:r>
        <w:rPr>
          <w:noProof w:val="0"/>
          <w:rtl/>
        </w:rPr>
        <w:t xml:space="preserve"> קובע  כדלקמן: </w:t>
      </w:r>
      <w:r>
        <w:rPr>
          <w:b/>
          <w:bCs/>
          <w:noProof w:val="0"/>
          <w:rtl/>
        </w:rPr>
        <w:t>"נאמנות היא זיקה לנכס שעל פיה חייב נאמן להחזיק או לפעול בו לטובת נהנה או למטרה אחרת."</w:t>
      </w:r>
      <w:r>
        <w:rPr>
          <w:noProof w:val="0"/>
          <w:rtl/>
        </w:rPr>
        <w:t xml:space="preserve"> בפסיקה נקבע כי טענת הנאמנות אינה סותרת את הרישום ואינה מתנגשת עמו, אלא מבקשת ליתן לרישום משמעות נוספת שאינה משתקפת על פני הנסח (תמ"ש (ת"א) 54911-01-11 </w:t>
      </w:r>
      <w:r>
        <w:rPr>
          <w:b/>
          <w:bCs/>
          <w:noProof w:val="0"/>
          <w:rtl/>
        </w:rPr>
        <w:t>י' ס' נ' א' ס'</w:t>
      </w:r>
      <w:r>
        <w:rPr>
          <w:noProof w:val="0"/>
          <w:rtl/>
        </w:rPr>
        <w:t xml:space="preserve"> (פורסם במאגרים המקוונים)(28.3.2013)).</w:t>
      </w:r>
    </w:p>
    <w:p w:rsidR="004E44C9" w:rsidRDefault="004E44C9" w:rsidP="004E44C9">
      <w:pPr>
        <w:pStyle w:val="ad"/>
        <w:spacing w:line="360" w:lineRule="auto"/>
        <w:jc w:val="both"/>
        <w:rPr>
          <w:noProof w:val="0"/>
        </w:rPr>
      </w:pPr>
    </w:p>
    <w:p w:rsidR="004E44C9" w:rsidRDefault="004E44C9" w:rsidP="004E44C9">
      <w:pPr>
        <w:pStyle w:val="ad"/>
        <w:numPr>
          <w:ilvl w:val="0"/>
          <w:numId w:val="1"/>
        </w:numPr>
        <w:spacing w:line="360" w:lineRule="auto"/>
        <w:jc w:val="both"/>
        <w:rPr>
          <w:rFonts w:ascii="Arial" w:hAnsi="Arial"/>
          <w:rtl/>
        </w:rPr>
      </w:pPr>
      <w:bookmarkStart w:id="1" w:name="Seif2"/>
      <w:bookmarkEnd w:id="1"/>
      <w:r>
        <w:rPr>
          <w:noProof w:val="0"/>
          <w:rtl/>
        </w:rPr>
        <w:t xml:space="preserve">סעיף 2 לחוק הנאמנות קובע כי </w:t>
      </w:r>
      <w:r>
        <w:rPr>
          <w:b/>
          <w:bCs/>
          <w:noProof w:val="0"/>
          <w:rtl/>
        </w:rPr>
        <w:t>"נאמנות נוצרת על פי חוק, על פי חוזה עם נאמן או על פי כתב הקדש."</w:t>
      </w:r>
      <w:r>
        <w:rPr>
          <w:noProof w:val="0"/>
          <w:rtl/>
        </w:rPr>
        <w:t xml:space="preserve"> בפסיקה נקבע כי  אין בפירוט הדרכים שעל פיהן נוצרת נאמנות לפי סעיף זה כדי לפסול נאמנות שנוצרה בדרך אחרת (ראה בעניין זה </w:t>
      </w:r>
      <w:hyperlink r:id="rId43" w:history="1">
        <w:r>
          <w:rPr>
            <w:rStyle w:val="Hyperlink"/>
            <w:noProof w:val="0"/>
            <w:rtl/>
          </w:rPr>
          <w:t>ע"א 5717/95</w:t>
        </w:r>
      </w:hyperlink>
      <w:r>
        <w:rPr>
          <w:noProof w:val="0"/>
          <w:rtl/>
        </w:rPr>
        <w:t xml:space="preserve">‏ וינשטיין נ' פוקס [פורסם במאגרים המקוונים] (20.12.2000)). </w:t>
      </w:r>
      <w:r>
        <w:rPr>
          <w:rFonts w:ascii="Arial" w:hAnsi="Arial"/>
          <w:rtl/>
        </w:rPr>
        <w:t xml:space="preserve">חוזה נאמנות יכול שייעשה בכתב, בעל פה, או בצורה אחרת, ככל חוזה אחר(ראה ספרו של  שלמה </w:t>
      </w:r>
      <w:hyperlink r:id="rId44" w:history="1">
        <w:r>
          <w:rPr>
            <w:rStyle w:val="Hyperlink"/>
            <w:rFonts w:ascii="Arial" w:hAnsi="Arial"/>
            <w:rtl/>
          </w:rPr>
          <w:t xml:space="preserve">כרם , </w:t>
        </w:r>
        <w:r>
          <w:rPr>
            <w:rStyle w:val="Hyperlink"/>
            <w:rFonts w:ascii="Arial" w:hAnsi="Arial"/>
            <w:b/>
            <w:bCs/>
            <w:rtl/>
          </w:rPr>
          <w:t>חוק הנאמנות</w:t>
        </w:r>
      </w:hyperlink>
      <w:r>
        <w:rPr>
          <w:rFonts w:ascii="Arial" w:hAnsi="Arial"/>
          <w:rtl/>
        </w:rPr>
        <w:t xml:space="preserve"> </w:t>
      </w:r>
      <w:r>
        <w:rPr>
          <w:rFonts w:ascii="Arial" w:hAnsi="Arial" w:hint="cs"/>
          <w:b/>
          <w:bCs/>
          <w:rtl/>
        </w:rPr>
        <w:t>התשל"ט -1979</w:t>
      </w:r>
      <w:r>
        <w:rPr>
          <w:rFonts w:ascii="Arial" w:hAnsi="Arial" w:hint="cs"/>
          <w:rtl/>
        </w:rPr>
        <w:t>, ,מהדורה רביעית חדשה ומורחבת, 2004, עמ' 184).</w:t>
      </w:r>
      <w:r>
        <w:rPr>
          <w:rFonts w:cs="FrankRuehl"/>
          <w:noProof w:val="0"/>
          <w:rtl/>
        </w:rPr>
        <w:t xml:space="preserve"> </w:t>
      </w:r>
    </w:p>
    <w:p w:rsidR="004E44C9" w:rsidRDefault="004E44C9" w:rsidP="004E44C9">
      <w:pPr>
        <w:pStyle w:val="ad"/>
        <w:spacing w:line="360" w:lineRule="auto"/>
        <w:jc w:val="both"/>
        <w:rPr>
          <w:rFonts w:ascii="Arial" w:hAnsi="Arial"/>
        </w:rPr>
      </w:pPr>
    </w:p>
    <w:p w:rsidR="004E44C9" w:rsidRDefault="004E44C9" w:rsidP="004E44C9">
      <w:pPr>
        <w:pStyle w:val="ad"/>
        <w:numPr>
          <w:ilvl w:val="0"/>
          <w:numId w:val="1"/>
        </w:numPr>
        <w:spacing w:line="360" w:lineRule="auto"/>
        <w:jc w:val="both"/>
        <w:rPr>
          <w:rFonts w:ascii="Arial" w:hAnsi="Arial"/>
          <w:noProof w:val="0"/>
        </w:rPr>
      </w:pPr>
      <w:r>
        <w:rPr>
          <w:rFonts w:ascii="Arial" w:hAnsi="Arial"/>
          <w:noProof w:val="0"/>
          <w:rtl/>
        </w:rPr>
        <w:t xml:space="preserve">מטבעו של חוזה נאמנות שאין בו פירוט רב של תנאי הנאמנות, אך חוזה נאמנות, כמו כל חוזה אחר, ניתן להשלמה לפי אומד דעת הצדדים כפי שהוא משתמע מתוך החוזה, ואם איננו משתמע ממנו - מתוך הנסיבות (ש' </w:t>
      </w:r>
      <w:hyperlink r:id="rId45" w:history="1">
        <w:r>
          <w:rPr>
            <w:rStyle w:val="Hyperlink"/>
            <w:rFonts w:ascii="Arial" w:hAnsi="Arial"/>
            <w:noProof w:val="0"/>
            <w:rtl/>
          </w:rPr>
          <w:t>כרם, "חוק הנאמנות</w:t>
        </w:r>
      </w:hyperlink>
      <w:r>
        <w:rPr>
          <w:rFonts w:ascii="Arial" w:hAnsi="Arial"/>
          <w:noProof w:val="0"/>
          <w:rtl/>
        </w:rPr>
        <w:t>, תשל"ט-</w:t>
      </w:r>
      <w:r>
        <w:rPr>
          <w:rFonts w:ascii="Arial" w:hAnsi="Arial"/>
          <w:noProof w:val="0"/>
        </w:rPr>
        <w:t>1979</w:t>
      </w:r>
      <w:r>
        <w:rPr>
          <w:rFonts w:ascii="Arial" w:hAnsi="Arial"/>
          <w:noProof w:val="0"/>
          <w:rtl/>
        </w:rPr>
        <w:t xml:space="preserve">" פירוש לחוקי </w:t>
      </w:r>
      <w:r>
        <w:rPr>
          <w:rFonts w:ascii="Arial" w:hAnsi="Arial"/>
          <w:noProof w:val="0"/>
          <w:rtl/>
        </w:rPr>
        <w:lastRenderedPageBreak/>
        <w:t xml:space="preserve">החוזים (המכון למחקרי חקיקה ולמשפט השוואתי ע"ש הרי סאקר, ג' טדסקי עורך, תשמ"ג) 5, בעמ' </w:t>
      </w:r>
      <w:r>
        <w:rPr>
          <w:rFonts w:ascii="Arial" w:hAnsi="Arial"/>
          <w:noProof w:val="0"/>
        </w:rPr>
        <w:t>88</w:t>
      </w:r>
      <w:r>
        <w:rPr>
          <w:rFonts w:ascii="Arial" w:hAnsi="Arial"/>
          <w:noProof w:val="0"/>
          <w:rtl/>
        </w:rPr>
        <w:t>). בית המשפט הכיר גם בקיומה של נאמנות משתמעת -אשר ניתן להסיק מכוונת הצדדים המשוערת (</w:t>
      </w:r>
      <w:hyperlink r:id="rId46" w:history="1">
        <w:r>
          <w:rPr>
            <w:rStyle w:val="Hyperlink"/>
            <w:rFonts w:ascii="Arial" w:hAnsi="Arial"/>
            <w:noProof w:val="0"/>
            <w:rtl/>
          </w:rPr>
          <w:t xml:space="preserve">עא 3829/91‏ </w:t>
        </w:r>
        <w:r>
          <w:rPr>
            <w:rStyle w:val="Hyperlink"/>
            <w:rFonts w:ascii="Arial" w:hAnsi="Arial"/>
            <w:noProof w:val="0"/>
            <w:cs/>
          </w:rPr>
          <w:t>‎</w:t>
        </w:r>
        <w:r>
          <w:rPr>
            <w:rStyle w:val="Hyperlink"/>
            <w:rFonts w:ascii="Arial" w:hAnsi="Arial"/>
            <w:noProof w:val="0"/>
          </w:rPr>
          <w:t xml:space="preserve"> </w:t>
        </w:r>
        <w:r>
          <w:rPr>
            <w:rStyle w:val="Hyperlink"/>
            <w:rFonts w:ascii="Arial" w:hAnsi="Arial"/>
            <w:noProof w:val="0"/>
            <w:cs/>
          </w:rPr>
          <w:t>‎</w:t>
        </w:r>
        <w:r>
          <w:rPr>
            <w:rStyle w:val="Hyperlink"/>
            <w:rFonts w:ascii="Arial" w:hAnsi="Arial"/>
            <w:b/>
            <w:bCs/>
            <w:noProof w:val="0"/>
            <w:rtl/>
          </w:rPr>
          <w:t>אבינועם וואלס</w:t>
        </w:r>
        <w:r>
          <w:rPr>
            <w:rStyle w:val="Hyperlink"/>
            <w:rFonts w:ascii="Arial" w:hAnsi="Arial"/>
            <w:b/>
            <w:bCs/>
            <w:noProof w:val="0"/>
            <w:cs/>
          </w:rPr>
          <w:t>‎</w:t>
        </w:r>
        <w:r>
          <w:rPr>
            <w:rStyle w:val="Hyperlink"/>
            <w:rFonts w:ascii="Arial" w:hAnsi="Arial"/>
            <w:b/>
            <w:bCs/>
            <w:noProof w:val="0"/>
          </w:rPr>
          <w:t xml:space="preserve"> </w:t>
        </w:r>
        <w:r>
          <w:rPr>
            <w:rStyle w:val="Hyperlink"/>
            <w:rFonts w:ascii="Arial" w:hAnsi="Arial"/>
            <w:b/>
            <w:bCs/>
            <w:noProof w:val="0"/>
            <w:cs/>
          </w:rPr>
          <w:t>‎</w:t>
        </w:r>
        <w:r>
          <w:rPr>
            <w:rStyle w:val="Hyperlink"/>
            <w:rFonts w:ascii="Arial" w:hAnsi="Arial"/>
            <w:b/>
            <w:bCs/>
            <w:noProof w:val="0"/>
            <w:rtl/>
          </w:rPr>
          <w:t>נ' נחמה גת</w:t>
        </w:r>
        <w:r>
          <w:rPr>
            <w:rStyle w:val="Hyperlink"/>
            <w:rFonts w:ascii="Arial" w:hAnsi="Arial"/>
            <w:noProof w:val="0"/>
            <w:rtl/>
          </w:rPr>
          <w:t>, פ''ד מח</w:t>
        </w:r>
      </w:hyperlink>
      <w:r>
        <w:rPr>
          <w:rFonts w:ascii="Arial" w:hAnsi="Arial"/>
          <w:noProof w:val="0"/>
          <w:rtl/>
        </w:rPr>
        <w:t>(1) 801, ב</w:t>
      </w:r>
      <w:hyperlink r:id="rId47" w:history="1">
        <w:r>
          <w:rPr>
            <w:rStyle w:val="Hyperlink"/>
            <w:rFonts w:ascii="Arial" w:hAnsi="Arial"/>
            <w:noProof w:val="0"/>
            <w:rtl/>
          </w:rPr>
          <w:t>ע"א 369/84</w:t>
        </w:r>
      </w:hyperlink>
      <w:r>
        <w:rPr>
          <w:rFonts w:ascii="Arial" w:hAnsi="Arial"/>
          <w:noProof w:val="0"/>
          <w:rtl/>
        </w:rPr>
        <w:t>).</w:t>
      </w:r>
    </w:p>
    <w:p w:rsidR="004E44C9" w:rsidRDefault="004E44C9" w:rsidP="004E44C9">
      <w:pPr>
        <w:pStyle w:val="ad"/>
        <w:spacing w:line="360" w:lineRule="auto"/>
        <w:jc w:val="both"/>
        <w:rPr>
          <w:rFonts w:ascii="Arial" w:hAnsi="Arial"/>
        </w:rPr>
      </w:pPr>
    </w:p>
    <w:p w:rsidR="004E44C9" w:rsidRDefault="004E44C9" w:rsidP="004E44C9">
      <w:pPr>
        <w:pStyle w:val="ad"/>
        <w:numPr>
          <w:ilvl w:val="0"/>
          <w:numId w:val="1"/>
        </w:numPr>
        <w:spacing w:line="360" w:lineRule="auto"/>
        <w:jc w:val="both"/>
        <w:rPr>
          <w:rFonts w:ascii="Arial" w:hAnsi="Arial"/>
          <w:noProof w:val="0"/>
        </w:rPr>
      </w:pPr>
      <w:r>
        <w:rPr>
          <w:rFonts w:ascii="Arial" w:hAnsi="Arial"/>
          <w:noProof w:val="0"/>
          <w:rtl/>
        </w:rPr>
        <w:t xml:space="preserve">בעמ"ש 31419-03-16 </w:t>
      </w:r>
      <w:r>
        <w:rPr>
          <w:rFonts w:ascii="Arial" w:hAnsi="Arial"/>
          <w:b/>
          <w:bCs/>
          <w:noProof w:val="0"/>
          <w:rtl/>
        </w:rPr>
        <w:t>פלוני נ' אלמוני</w:t>
      </w:r>
      <w:r>
        <w:rPr>
          <w:rFonts w:ascii="Arial" w:hAnsi="Arial"/>
          <w:noProof w:val="0"/>
          <w:rtl/>
        </w:rPr>
        <w:t xml:space="preserve"> (פורסם במאגרים המקוונים) (21.03.18) נאמרו מפי כבוד השופט ח. שרעבי הדברים הבאים:</w:t>
      </w:r>
    </w:p>
    <w:p w:rsidR="004E44C9" w:rsidRDefault="004E44C9" w:rsidP="005758D9">
      <w:pPr>
        <w:spacing w:after="120"/>
        <w:ind w:left="1701" w:right="1134"/>
        <w:jc w:val="both"/>
        <w:rPr>
          <w:rFonts w:ascii="Calibri" w:hAnsi="Calibri"/>
          <w:b/>
          <w:bCs/>
          <w:noProof w:val="0"/>
        </w:rPr>
      </w:pPr>
      <w:r>
        <w:rPr>
          <w:rFonts w:ascii="Arial" w:hAnsi="Arial"/>
          <w:b/>
          <w:bCs/>
          <w:noProof w:val="0"/>
          <w:rtl/>
        </w:rPr>
        <w:t>"</w:t>
      </w:r>
      <w:r>
        <w:rPr>
          <w:rFonts w:ascii="Calibri" w:hAnsi="Calibri"/>
          <w:b/>
          <w:bCs/>
          <w:noProof w:val="0"/>
          <w:rtl/>
        </w:rPr>
        <w:t xml:space="preserve"> במסגרת יחסים בין בני משפחה, בהם מטבע הדברים יש יחסי אמון, ניתן לקבוע שמתקיימת נאמנות משתמעת (</w:t>
      </w:r>
      <w:r>
        <w:rPr>
          <w:rFonts w:ascii="Calibri" w:hAnsi="Calibri"/>
          <w:b/>
          <w:bCs/>
          <w:noProof w:val="0"/>
        </w:rPr>
        <w:t>IMPLIED TRUST</w:t>
      </w:r>
      <w:r>
        <w:rPr>
          <w:rFonts w:ascii="Calibri" w:hAnsi="Calibri"/>
          <w:b/>
          <w:bCs/>
          <w:noProof w:val="0"/>
          <w:rtl/>
        </w:rPr>
        <w:t xml:space="preserve">). </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 xml:space="preserve">מדובר על נאמנות שמתקיימת במקרה בו מהות היחסים בין הצדדים היא כשל נאמנות, אולם הצדדים לא דיברו במפורש על נאמנות. </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 xml:space="preserve">בנוסף, נאמנות משתמעת תחול כאשר הכוונה הייתה ליצור נאמנות מפורשת, והצדדים לא עמדו בדרישות הפרוצדוראליות ליצירת נאמנות מפורשת. </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 xml:space="preserve">נאמנות משתמעת הוכרה במשפט הישראלי, לפני </w:t>
      </w:r>
      <w:hyperlink r:id="rId48" w:history="1">
        <w:r>
          <w:rPr>
            <w:rStyle w:val="Hyperlink"/>
            <w:rFonts w:ascii="Calibri" w:hAnsi="Calibri"/>
            <w:b/>
            <w:bCs/>
            <w:noProof w:val="0"/>
            <w:rtl/>
          </w:rPr>
          <w:t>חוק הנאמנות</w:t>
        </w:r>
      </w:hyperlink>
      <w:r>
        <w:rPr>
          <w:rFonts w:ascii="Calibri" w:hAnsi="Calibri"/>
          <w:b/>
          <w:bCs/>
          <w:noProof w:val="0"/>
          <w:rtl/>
        </w:rPr>
        <w:t xml:space="preserve"> </w:t>
      </w:r>
      <w:r>
        <w:rPr>
          <w:rFonts w:ascii="Calibri" w:hAnsi="Calibri" w:hint="cs"/>
          <w:b/>
          <w:bCs/>
          <w:noProof w:val="0"/>
          <w:rtl/>
        </w:rPr>
        <w:t xml:space="preserve">ולאחריה. </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 xml:space="preserve">הבסיס לקבלתה של הנאמנות המשתמעת למשפט הישראלי לאחר חקיקת </w:t>
      </w:r>
      <w:hyperlink r:id="rId49" w:history="1">
        <w:r>
          <w:rPr>
            <w:rStyle w:val="Hyperlink"/>
            <w:rFonts w:ascii="Calibri" w:hAnsi="Calibri"/>
            <w:b/>
            <w:bCs/>
            <w:noProof w:val="0"/>
            <w:rtl/>
          </w:rPr>
          <w:t>חוק הנאמנות</w:t>
        </w:r>
      </w:hyperlink>
      <w:r>
        <w:rPr>
          <w:rFonts w:ascii="Calibri" w:hAnsi="Calibri"/>
          <w:b/>
          <w:bCs/>
          <w:noProof w:val="0"/>
          <w:rtl/>
        </w:rPr>
        <w:t xml:space="preserve"> </w:t>
      </w:r>
      <w:r>
        <w:rPr>
          <w:rFonts w:ascii="Calibri" w:hAnsi="Calibri" w:hint="cs"/>
          <w:b/>
          <w:bCs/>
          <w:noProof w:val="0"/>
          <w:rtl/>
        </w:rPr>
        <w:t>נדון בהרחבה בענין וואלס.</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 xml:space="preserve"> באשר ליישום דוקטרינת הנאמנות המשתמעת, נפסק בענין וואלס, כי נאמנות משתמעת היא בגדר "נאמנות על פי חוזה" כמצויין </w:t>
      </w:r>
      <w:hyperlink r:id="rId50" w:history="1">
        <w:r>
          <w:rPr>
            <w:rStyle w:val="Hyperlink"/>
            <w:rFonts w:ascii="Calibri" w:hAnsi="Calibri"/>
            <w:b/>
            <w:bCs/>
            <w:noProof w:val="0"/>
            <w:rtl/>
          </w:rPr>
          <w:t>בסעיף 2</w:t>
        </w:r>
      </w:hyperlink>
      <w:r>
        <w:rPr>
          <w:rFonts w:ascii="Calibri" w:hAnsi="Calibri"/>
          <w:b/>
          <w:bCs/>
          <w:noProof w:val="0"/>
          <w:rtl/>
        </w:rPr>
        <w:t xml:space="preserve"> </w:t>
      </w:r>
      <w:r>
        <w:rPr>
          <w:rFonts w:ascii="Calibri" w:hAnsi="Calibri" w:hint="cs"/>
          <w:b/>
          <w:bCs/>
          <w:noProof w:val="0"/>
          <w:rtl/>
        </w:rPr>
        <w:t>ל</w:t>
      </w:r>
      <w:hyperlink r:id="rId51" w:history="1">
        <w:r>
          <w:rPr>
            <w:rStyle w:val="Hyperlink"/>
            <w:rFonts w:ascii="Calibri" w:hAnsi="Calibri"/>
            <w:b/>
            <w:bCs/>
            <w:noProof w:val="0"/>
            <w:rtl/>
          </w:rPr>
          <w:t>חוק הנאמנות</w:t>
        </w:r>
      </w:hyperlink>
      <w:r>
        <w:rPr>
          <w:rFonts w:ascii="Calibri" w:hAnsi="Calibri"/>
          <w:b/>
          <w:bCs/>
          <w:noProof w:val="0"/>
          <w:rtl/>
        </w:rPr>
        <w:t xml:space="preserve"> (סעיף 10-12 לפסק הדין).</w:t>
      </w:r>
    </w:p>
    <w:p w:rsidR="004E44C9" w:rsidRDefault="004E44C9" w:rsidP="005758D9">
      <w:pPr>
        <w:spacing w:after="120"/>
        <w:ind w:left="1701" w:right="1134"/>
        <w:jc w:val="both"/>
        <w:rPr>
          <w:rFonts w:ascii="Calibri" w:hAnsi="Calibri"/>
          <w:b/>
          <w:bCs/>
          <w:noProof w:val="0"/>
          <w:rtl/>
        </w:rPr>
      </w:pPr>
      <w:r>
        <w:rPr>
          <w:rFonts w:ascii="Calibri" w:hAnsi="Calibri"/>
          <w:b/>
          <w:bCs/>
          <w:noProof w:val="0"/>
          <w:rtl/>
        </w:rPr>
        <w:t>על-כן דומה כי ביחסי משפחה בפרט, לעיתים נכרת חוזה נאמנות ללא דקדוקי פורמליות או פירוט תנאי הנאמנות וזאת בשל יחסי האמון שמטבע הדברים יוצר הנאמנות רוחש לנאמן.</w:t>
      </w:r>
    </w:p>
    <w:p w:rsidR="004E44C9" w:rsidRDefault="004E44C9" w:rsidP="005758D9">
      <w:pPr>
        <w:spacing w:after="120"/>
        <w:ind w:left="1701" w:right="1134"/>
        <w:jc w:val="both"/>
        <w:rPr>
          <w:rFonts w:ascii="Calibri" w:hAnsi="Calibri"/>
          <w:b/>
          <w:bCs/>
          <w:noProof w:val="0"/>
          <w:u w:val="single"/>
          <w:rtl/>
        </w:rPr>
      </w:pPr>
      <w:r>
        <w:rPr>
          <w:rFonts w:ascii="Calibri" w:hAnsi="Calibri"/>
          <w:b/>
          <w:bCs/>
          <w:noProof w:val="0"/>
          <w:u w:val="single"/>
          <w:rtl/>
        </w:rPr>
        <w:t>ראו לענין זה:</w:t>
      </w:r>
    </w:p>
    <w:p w:rsidR="004E44C9" w:rsidRDefault="004E44C9" w:rsidP="005758D9">
      <w:pPr>
        <w:spacing w:after="120"/>
        <w:ind w:left="1701" w:right="1134" w:firstLine="720"/>
        <w:jc w:val="both"/>
        <w:rPr>
          <w:rFonts w:ascii="Calibri" w:hAnsi="Calibri"/>
          <w:b/>
          <w:bCs/>
          <w:noProof w:val="0"/>
          <w:rtl/>
        </w:rPr>
      </w:pPr>
      <w:r>
        <w:rPr>
          <w:rFonts w:ascii="Calibri" w:hAnsi="Calibri"/>
          <w:b/>
          <w:bCs/>
          <w:noProof w:val="0"/>
          <w:rtl/>
        </w:rPr>
        <w:t>כרם, עמודים 184 ו-307.</w:t>
      </w:r>
    </w:p>
    <w:p w:rsidR="004E44C9" w:rsidRDefault="00BA24D6" w:rsidP="005758D9">
      <w:pPr>
        <w:spacing w:after="120"/>
        <w:ind w:left="1701" w:right="1134"/>
        <w:jc w:val="both"/>
        <w:rPr>
          <w:rFonts w:ascii="Calibri" w:hAnsi="Calibri"/>
          <w:b/>
          <w:bCs/>
          <w:noProof w:val="0"/>
          <w:rtl/>
        </w:rPr>
      </w:pPr>
      <w:hyperlink r:id="rId52" w:history="1">
        <w:r w:rsidR="004E44C9">
          <w:rPr>
            <w:rStyle w:val="Hyperlink"/>
            <w:rFonts w:ascii="Calibri" w:hAnsi="Calibri"/>
            <w:b/>
            <w:bCs/>
            <w:noProof w:val="0"/>
            <w:rtl/>
          </w:rPr>
          <w:t>תמ"ש (ב"ש) 40249-01-13</w:t>
        </w:r>
      </w:hyperlink>
      <w:r w:rsidR="004E44C9">
        <w:rPr>
          <w:rFonts w:ascii="Calibri" w:hAnsi="Calibri"/>
          <w:b/>
          <w:bCs/>
          <w:noProof w:val="0"/>
          <w:rtl/>
        </w:rPr>
        <w:t xml:space="preserve"> </w:t>
      </w:r>
      <w:r w:rsidR="004E44C9">
        <w:rPr>
          <w:rFonts w:ascii="Calibri" w:hAnsi="Calibri" w:hint="cs"/>
          <w:b/>
          <w:bCs/>
          <w:noProof w:val="0"/>
          <w:rtl/>
        </w:rPr>
        <w:t xml:space="preserve">פלוני נ' אלמונית ואח' </w:t>
      </w:r>
      <w:r w:rsidR="004E44C9">
        <w:rPr>
          <w:b/>
          <w:bCs/>
          <w:noProof w:val="0"/>
          <w:sz w:val="22"/>
          <w:rtl/>
        </w:rPr>
        <w:t xml:space="preserve">[פורסם בנבו] </w:t>
      </w:r>
      <w:r w:rsidR="004E44C9">
        <w:rPr>
          <w:rFonts w:ascii="Calibri" w:hAnsi="Calibri"/>
          <w:b/>
          <w:bCs/>
          <w:noProof w:val="0"/>
          <w:rtl/>
        </w:rPr>
        <w:t>(22.4.14).</w:t>
      </w:r>
    </w:p>
    <w:p w:rsidR="004E44C9" w:rsidRDefault="00BA24D6" w:rsidP="005758D9">
      <w:pPr>
        <w:spacing w:after="120"/>
        <w:ind w:left="1701" w:right="1134"/>
        <w:jc w:val="both"/>
        <w:rPr>
          <w:rFonts w:ascii="Calibri" w:hAnsi="Calibri"/>
          <w:b/>
          <w:bCs/>
          <w:noProof w:val="0"/>
          <w:rtl/>
        </w:rPr>
      </w:pPr>
      <w:hyperlink r:id="rId53" w:history="1">
        <w:r w:rsidR="004E44C9">
          <w:rPr>
            <w:rStyle w:val="Hyperlink"/>
            <w:rFonts w:ascii="Calibri" w:hAnsi="Calibri"/>
            <w:b/>
            <w:bCs/>
            <w:noProof w:val="0"/>
            <w:rtl/>
          </w:rPr>
          <w:t>תמ"ש (נצ') 2057-03-12</w:t>
        </w:r>
      </w:hyperlink>
      <w:r w:rsidR="004E44C9">
        <w:rPr>
          <w:rFonts w:ascii="Calibri" w:hAnsi="Calibri"/>
          <w:b/>
          <w:bCs/>
          <w:noProof w:val="0"/>
          <w:rtl/>
        </w:rPr>
        <w:t xml:space="preserve"> </w:t>
      </w:r>
      <w:r w:rsidR="004E44C9">
        <w:rPr>
          <w:rFonts w:ascii="Calibri" w:hAnsi="Calibri" w:hint="cs"/>
          <w:b/>
          <w:bCs/>
          <w:noProof w:val="0"/>
          <w:rtl/>
        </w:rPr>
        <w:t xml:space="preserve">מ.מ.כ. ז.כ. ואח' </w:t>
      </w:r>
      <w:r w:rsidR="004E44C9">
        <w:rPr>
          <w:b/>
          <w:bCs/>
          <w:noProof w:val="0"/>
          <w:sz w:val="22"/>
          <w:rtl/>
        </w:rPr>
        <w:t xml:space="preserve">[פורסם בנבו] </w:t>
      </w:r>
      <w:r w:rsidR="004E44C9">
        <w:rPr>
          <w:rFonts w:ascii="Calibri" w:hAnsi="Calibri"/>
          <w:b/>
          <w:bCs/>
          <w:noProof w:val="0"/>
          <w:rtl/>
        </w:rPr>
        <w:t>(2.1.14).</w:t>
      </w:r>
    </w:p>
    <w:p w:rsidR="004E44C9" w:rsidRDefault="00BA24D6" w:rsidP="005758D9">
      <w:pPr>
        <w:spacing w:after="120"/>
        <w:ind w:left="1701" w:right="1134"/>
        <w:jc w:val="both"/>
        <w:rPr>
          <w:rFonts w:ascii="Calibri" w:hAnsi="Calibri"/>
          <w:b/>
          <w:bCs/>
          <w:noProof w:val="0"/>
          <w:rtl/>
        </w:rPr>
      </w:pPr>
      <w:hyperlink r:id="rId54" w:history="1">
        <w:r w:rsidR="004E44C9">
          <w:rPr>
            <w:rStyle w:val="Hyperlink"/>
            <w:rFonts w:ascii="Calibri" w:hAnsi="Calibri"/>
            <w:b/>
            <w:bCs/>
            <w:noProof w:val="0"/>
            <w:rtl/>
          </w:rPr>
          <w:t>תמ"ש (ת"א) 38300/98</w:t>
        </w:r>
      </w:hyperlink>
      <w:r w:rsidR="004E44C9">
        <w:rPr>
          <w:rFonts w:ascii="Calibri" w:hAnsi="Calibri"/>
          <w:b/>
          <w:bCs/>
          <w:noProof w:val="0"/>
          <w:rtl/>
        </w:rPr>
        <w:t xml:space="preserve"> </w:t>
      </w:r>
      <w:r w:rsidR="004E44C9">
        <w:rPr>
          <w:rFonts w:ascii="Calibri" w:hAnsi="Calibri" w:hint="cs"/>
          <w:b/>
          <w:bCs/>
          <w:noProof w:val="0"/>
          <w:rtl/>
        </w:rPr>
        <w:t xml:space="preserve">צ.ב. נ' ב.ב </w:t>
      </w:r>
      <w:r w:rsidR="004E44C9">
        <w:rPr>
          <w:b/>
          <w:bCs/>
          <w:noProof w:val="0"/>
          <w:sz w:val="22"/>
          <w:rtl/>
        </w:rPr>
        <w:t xml:space="preserve">[פורסם בנבו] </w:t>
      </w:r>
      <w:r w:rsidR="004E44C9">
        <w:rPr>
          <w:rFonts w:ascii="Calibri" w:hAnsi="Calibri"/>
          <w:b/>
          <w:bCs/>
          <w:noProof w:val="0"/>
          <w:rtl/>
        </w:rPr>
        <w:t>(23.9.01) – (להלן: "ענין צ.ב.")".</w:t>
      </w:r>
    </w:p>
    <w:p w:rsidR="00445AA4" w:rsidRDefault="00445AA4" w:rsidP="004E44C9">
      <w:pPr>
        <w:spacing w:after="120" w:line="360" w:lineRule="auto"/>
        <w:ind w:left="1701" w:right="1134"/>
        <w:jc w:val="both"/>
        <w:rPr>
          <w:rFonts w:ascii="Calibri" w:hAnsi="Calibri"/>
          <w:b/>
          <w:bCs/>
          <w:noProof w:val="0"/>
          <w:rtl/>
        </w:rPr>
      </w:pPr>
    </w:p>
    <w:p w:rsidR="004E44C9" w:rsidRDefault="004E44C9" w:rsidP="00BD353C">
      <w:pPr>
        <w:pStyle w:val="ad"/>
        <w:numPr>
          <w:ilvl w:val="0"/>
          <w:numId w:val="1"/>
        </w:numPr>
        <w:spacing w:line="360" w:lineRule="auto"/>
        <w:jc w:val="both"/>
        <w:rPr>
          <w:rFonts w:ascii="Arial" w:hAnsi="Arial"/>
          <w:noProof w:val="0"/>
          <w:rtl/>
        </w:rPr>
      </w:pPr>
      <w:r>
        <w:rPr>
          <w:rFonts w:ascii="Arial" w:hAnsi="Arial"/>
          <w:noProof w:val="0"/>
          <w:rtl/>
        </w:rPr>
        <w:t xml:space="preserve">בפסיקה נקבע כי דרישת הכתב </w:t>
      </w:r>
      <w:hyperlink r:id="rId55" w:history="1">
        <w:r>
          <w:rPr>
            <w:rStyle w:val="Hyperlink"/>
            <w:rFonts w:ascii="Arial" w:hAnsi="Arial"/>
            <w:noProof w:val="0"/>
            <w:rtl/>
          </w:rPr>
          <w:t>בסעיף 8</w:t>
        </w:r>
      </w:hyperlink>
      <w:r>
        <w:rPr>
          <w:rFonts w:ascii="Arial" w:hAnsi="Arial"/>
          <w:noProof w:val="0"/>
          <w:rtl/>
        </w:rPr>
        <w:t xml:space="preserve"> ל</w:t>
      </w:r>
      <w:hyperlink r:id="rId56" w:history="1">
        <w:r>
          <w:rPr>
            <w:rStyle w:val="Hyperlink"/>
            <w:rFonts w:ascii="Arial" w:hAnsi="Arial"/>
            <w:noProof w:val="0"/>
            <w:rtl/>
          </w:rPr>
          <w:t>חוק המקרקעין</w:t>
        </w:r>
      </w:hyperlink>
      <w:r>
        <w:rPr>
          <w:rFonts w:ascii="Arial" w:hAnsi="Arial"/>
          <w:noProof w:val="0"/>
          <w:rtl/>
        </w:rPr>
        <w:t xml:space="preserve">, אינה חלה על הסכם נאמנות הנוגע למקרקעין.(ראה תמ"ש (משפחה נצרת) 3011-07 </w:t>
      </w:r>
      <w:r>
        <w:rPr>
          <w:rFonts w:ascii="Arial" w:hAnsi="Arial"/>
          <w:b/>
          <w:bCs/>
          <w:noProof w:val="0"/>
          <w:rtl/>
        </w:rPr>
        <w:t>ל.א נ' מ.א</w:t>
      </w:r>
      <w:r>
        <w:rPr>
          <w:rFonts w:ascii="Arial" w:hAnsi="Arial"/>
          <w:noProof w:val="0"/>
          <w:rtl/>
        </w:rPr>
        <w:t xml:space="preserve"> (פורסם במאגרים המקוונים)</w:t>
      </w:r>
      <w:r w:rsidR="00BD353C">
        <w:rPr>
          <w:rFonts w:ascii="Arial" w:hAnsi="Arial" w:hint="cs"/>
          <w:noProof w:val="0"/>
          <w:rtl/>
        </w:rPr>
        <w:t xml:space="preserve"> </w:t>
      </w:r>
      <w:r>
        <w:rPr>
          <w:rFonts w:ascii="Arial" w:hAnsi="Arial"/>
          <w:noProof w:val="0"/>
          <w:rtl/>
        </w:rPr>
        <w:lastRenderedPageBreak/>
        <w:t xml:space="preserve">(26.11.2015). נקבע כי אין </w:t>
      </w:r>
      <w:r w:rsidRPr="002C68AC">
        <w:rPr>
          <w:rFonts w:ascii="Arial" w:hAnsi="Arial"/>
          <w:noProof w:val="0"/>
          <w:rtl/>
        </w:rPr>
        <w:t>בהוראת סעיף 125 לחוק המקרקעין</w:t>
      </w:r>
      <w:r>
        <w:rPr>
          <w:rFonts w:ascii="Arial" w:hAnsi="Arial"/>
          <w:noProof w:val="0"/>
          <w:rtl/>
        </w:rPr>
        <w:t xml:space="preserve"> לעיל כדי להכשיל קיומה של נאמנות ( עמ"ש  31419-03-16 </w:t>
      </w:r>
      <w:r>
        <w:rPr>
          <w:rFonts w:ascii="Arial" w:hAnsi="Arial"/>
          <w:b/>
          <w:bCs/>
          <w:noProof w:val="0"/>
          <w:rtl/>
        </w:rPr>
        <w:t>פלוני נ' אלמוני</w:t>
      </w:r>
      <w:r>
        <w:rPr>
          <w:rFonts w:ascii="Arial" w:hAnsi="Arial"/>
          <w:noProof w:val="0"/>
          <w:rtl/>
        </w:rPr>
        <w:t xml:space="preserve"> (פורסם במאגרים המקוונים)(21.03.2018)).</w:t>
      </w:r>
    </w:p>
    <w:p w:rsidR="004E44C9" w:rsidRDefault="004E44C9" w:rsidP="004E44C9">
      <w:pPr>
        <w:pStyle w:val="ad"/>
        <w:spacing w:line="360" w:lineRule="auto"/>
        <w:jc w:val="both"/>
        <w:rPr>
          <w:rFonts w:ascii="Arial" w:hAnsi="Arial"/>
          <w:noProof w:val="0"/>
        </w:rPr>
      </w:pPr>
    </w:p>
    <w:p w:rsidR="004E44C9" w:rsidRDefault="004E44C9" w:rsidP="004E44C9">
      <w:pPr>
        <w:pStyle w:val="ad"/>
        <w:numPr>
          <w:ilvl w:val="0"/>
          <w:numId w:val="1"/>
        </w:numPr>
        <w:spacing w:line="360" w:lineRule="auto"/>
        <w:jc w:val="both"/>
        <w:rPr>
          <w:rFonts w:ascii="Arial" w:hAnsi="Arial"/>
          <w:noProof w:val="0"/>
        </w:rPr>
      </w:pPr>
      <w:r>
        <w:rPr>
          <w:rFonts w:ascii="Arial" w:hAnsi="Arial"/>
          <w:noProof w:val="0"/>
          <w:rtl/>
        </w:rPr>
        <w:t xml:space="preserve">נקבע כי להעדר הכתב יש נפקות ראייתית  אותה יש לבחון בזהירות המתבקשת עת עסקינן ביחסים משפחתיים, בגדרם לא נהוג לדקדק ולערוך מסמכים בכתב (ראו תמ"ש (ת"א) 22323-02-14 </w:t>
      </w:r>
      <w:r>
        <w:rPr>
          <w:rFonts w:ascii="Arial" w:hAnsi="Arial"/>
          <w:b/>
          <w:bCs/>
          <w:noProof w:val="0"/>
          <w:rtl/>
        </w:rPr>
        <w:t>ר' י' נ' אב' י' ק'</w:t>
      </w:r>
      <w:r>
        <w:rPr>
          <w:rFonts w:ascii="Arial" w:hAnsi="Arial"/>
          <w:noProof w:val="0"/>
          <w:rtl/>
        </w:rPr>
        <w:t xml:space="preserve"> (פורסם במאגרים המקוונים) (29.11.2016)). </w:t>
      </w:r>
    </w:p>
    <w:p w:rsidR="00445AA4" w:rsidRDefault="00445AA4" w:rsidP="00445AA4">
      <w:pPr>
        <w:pStyle w:val="ad"/>
        <w:spacing w:line="360" w:lineRule="auto"/>
        <w:jc w:val="both"/>
        <w:rPr>
          <w:rFonts w:ascii="Arial" w:hAnsi="Arial"/>
          <w:noProof w:val="0"/>
          <w:rtl/>
        </w:rPr>
      </w:pPr>
    </w:p>
    <w:p w:rsidR="004E44C9" w:rsidRDefault="004E44C9" w:rsidP="004E44C9">
      <w:pPr>
        <w:pStyle w:val="ad"/>
        <w:numPr>
          <w:ilvl w:val="0"/>
          <w:numId w:val="1"/>
        </w:numPr>
        <w:spacing w:line="360" w:lineRule="auto"/>
        <w:jc w:val="both"/>
        <w:rPr>
          <w:rFonts w:ascii="Arial" w:hAnsi="Arial"/>
          <w:noProof w:val="0"/>
        </w:rPr>
      </w:pPr>
      <w:r>
        <w:rPr>
          <w:rFonts w:ascii="Arial" w:hAnsi="Arial"/>
          <w:noProof w:val="0"/>
          <w:rtl/>
        </w:rPr>
        <w:t>אם כן, העדר רישום נאמנות אינו שולל את דבר קיומה. אלא שבהעדר הרישום, דבר הנאמנות אינו פומבי מבחינה זו שאינו ידוע לכל, ועל כן על הנהנה להוכיח את דבר קיום הנאמנות, בעדויות הצדדים לו ובראיות אחרות (</w:t>
      </w:r>
      <w:hyperlink r:id="rId57" w:history="1">
        <w:r>
          <w:rPr>
            <w:rStyle w:val="Hyperlink"/>
            <w:rFonts w:ascii="Arial" w:hAnsi="Arial"/>
            <w:noProof w:val="0"/>
            <w:rtl/>
          </w:rPr>
          <w:t>ה"פ (מרכז) 30380-04-10</w:t>
        </w:r>
      </w:hyperlink>
      <w:r>
        <w:rPr>
          <w:rFonts w:ascii="Arial" w:hAnsi="Arial"/>
          <w:noProof w:val="0"/>
          <w:rtl/>
        </w:rPr>
        <w:t xml:space="preserve"> </w:t>
      </w:r>
      <w:r>
        <w:rPr>
          <w:rFonts w:ascii="Arial" w:hAnsi="Arial" w:hint="cs"/>
          <w:b/>
          <w:bCs/>
          <w:noProof w:val="0"/>
          <w:rtl/>
        </w:rPr>
        <w:t>קרפ נ' קרפ</w:t>
      </w:r>
      <w:r>
        <w:rPr>
          <w:rFonts w:ascii="Arial" w:hAnsi="Arial" w:hint="cs"/>
          <w:noProof w:val="0"/>
          <w:rtl/>
        </w:rPr>
        <w:t xml:space="preserve"> (פורסם במאגרים המקוונים)( 28.6.2011)). </w:t>
      </w:r>
    </w:p>
    <w:p w:rsidR="004E44C9" w:rsidRDefault="004E44C9" w:rsidP="004E44C9">
      <w:pPr>
        <w:pStyle w:val="ad"/>
        <w:spacing w:line="360" w:lineRule="auto"/>
        <w:jc w:val="both"/>
        <w:rPr>
          <w:rFonts w:ascii="Arial" w:hAnsi="Arial"/>
          <w:noProof w:val="0"/>
        </w:rPr>
      </w:pPr>
    </w:p>
    <w:p w:rsidR="004E44C9" w:rsidRDefault="004E44C9" w:rsidP="004E44C9">
      <w:pPr>
        <w:pStyle w:val="ad"/>
        <w:numPr>
          <w:ilvl w:val="0"/>
          <w:numId w:val="1"/>
        </w:numPr>
        <w:spacing w:line="360" w:lineRule="auto"/>
        <w:jc w:val="both"/>
        <w:rPr>
          <w:rFonts w:ascii="Arial" w:hAnsi="Arial"/>
          <w:noProof w:val="0"/>
        </w:rPr>
      </w:pPr>
      <w:r>
        <w:rPr>
          <w:rFonts w:ascii="Arial" w:hAnsi="Arial"/>
          <w:noProof w:val="0"/>
          <w:rtl/>
        </w:rPr>
        <w:t xml:space="preserve">לצורך בחינת קיומו של הסכם הנאמנות יש להתייחס, בין היתר, לנסיבות ההתקשרות בהסכם לרכישת הזכויות בדירה, לנסיבות רישום הזכויות, לזיקה בין כל אחד מהצדדים להסכם הנאמנות לכאורה לבין הדירה וכן ליחסים בין הצדדים, לרבות יחסים כלכליים. בעמ"ש (ת"א) 41483-05-13 </w:t>
      </w:r>
      <w:r>
        <w:rPr>
          <w:rFonts w:ascii="Arial" w:hAnsi="Arial"/>
          <w:b/>
          <w:bCs/>
          <w:noProof w:val="0"/>
          <w:rtl/>
        </w:rPr>
        <w:t>פלוני נ' פלונית</w:t>
      </w:r>
      <w:r>
        <w:rPr>
          <w:rFonts w:ascii="Arial" w:hAnsi="Arial"/>
          <w:noProof w:val="0"/>
          <w:rtl/>
        </w:rPr>
        <w:t xml:space="preserve"> (פורסם במאגרים המקוונים)(21.9.2015), נקבע כדלקמן:</w:t>
      </w:r>
    </w:p>
    <w:p w:rsidR="00445AA4" w:rsidRDefault="00445AA4" w:rsidP="00BF5376">
      <w:pPr>
        <w:pStyle w:val="ad"/>
        <w:spacing w:line="360" w:lineRule="auto"/>
        <w:jc w:val="both"/>
        <w:rPr>
          <w:rtl/>
        </w:rPr>
      </w:pPr>
    </w:p>
    <w:p w:rsidR="00BF5376" w:rsidRPr="00BF5376" w:rsidRDefault="00BF5376" w:rsidP="00BF5376">
      <w:pPr>
        <w:spacing w:line="360" w:lineRule="auto"/>
        <w:jc w:val="both"/>
        <w:rPr>
          <w:b/>
          <w:bCs/>
          <w:u w:val="single"/>
          <w:rtl/>
        </w:rPr>
      </w:pPr>
      <w:r w:rsidRPr="00BF5376">
        <w:rPr>
          <w:rFonts w:hint="cs"/>
          <w:b/>
          <w:bCs/>
          <w:u w:val="single"/>
          <w:rtl/>
        </w:rPr>
        <w:t>מהכלל אל הפרט:</w:t>
      </w:r>
    </w:p>
    <w:p w:rsidR="00BF5376" w:rsidRDefault="00BF5376" w:rsidP="00BF5376">
      <w:pPr>
        <w:pStyle w:val="ad"/>
        <w:spacing w:line="360" w:lineRule="auto"/>
        <w:jc w:val="both"/>
      </w:pPr>
    </w:p>
    <w:p w:rsidR="00946658" w:rsidRPr="000B0FA1" w:rsidRDefault="004810FC" w:rsidP="002C68AC">
      <w:pPr>
        <w:pStyle w:val="ad"/>
        <w:numPr>
          <w:ilvl w:val="0"/>
          <w:numId w:val="1"/>
        </w:numPr>
        <w:spacing w:line="360" w:lineRule="auto"/>
        <w:jc w:val="both"/>
        <w:rPr>
          <w:b/>
          <w:bCs/>
        </w:rPr>
      </w:pPr>
      <w:r w:rsidRPr="000B0FA1">
        <w:rPr>
          <w:rFonts w:hint="cs"/>
          <w:b/>
          <w:bCs/>
          <w:rtl/>
        </w:rPr>
        <w:t>לאחר שעיינתי בכלל החומר המצוי בתיק, ושקלתי כלל טענות הצדדים, הגעתי למסקנה לפיה עלה בידי</w:t>
      </w:r>
      <w:r w:rsidR="00BF5376" w:rsidRPr="000B0FA1">
        <w:rPr>
          <w:rFonts w:hint="cs"/>
          <w:b/>
          <w:bCs/>
          <w:rtl/>
        </w:rPr>
        <w:t xml:space="preserve"> התובעת לעמוד בנטל הנד</w:t>
      </w:r>
      <w:r w:rsidR="00863A44" w:rsidRPr="000B0FA1">
        <w:rPr>
          <w:rFonts w:hint="cs"/>
          <w:b/>
          <w:bCs/>
          <w:rtl/>
        </w:rPr>
        <w:t>ר</w:t>
      </w:r>
      <w:r w:rsidR="00BF5376" w:rsidRPr="000B0FA1">
        <w:rPr>
          <w:rFonts w:hint="cs"/>
          <w:b/>
          <w:bCs/>
          <w:rtl/>
        </w:rPr>
        <w:t>ש</w:t>
      </w:r>
      <w:r w:rsidR="00863A44" w:rsidRPr="000B0FA1">
        <w:rPr>
          <w:rFonts w:hint="cs"/>
          <w:b/>
          <w:bCs/>
          <w:rtl/>
        </w:rPr>
        <w:t xml:space="preserve"> על מנת להוכיח כי הרישום בפועל אינו משקף את כוונת הצדדים</w:t>
      </w:r>
      <w:r w:rsidR="00A15ABD">
        <w:rPr>
          <w:rFonts w:hint="cs"/>
          <w:b/>
          <w:bCs/>
          <w:rtl/>
        </w:rPr>
        <w:t xml:space="preserve">.  </w:t>
      </w:r>
      <w:r w:rsidR="000B0FA1" w:rsidRPr="000B0FA1">
        <w:rPr>
          <w:rFonts w:hint="cs"/>
          <w:b/>
          <w:bCs/>
          <w:rtl/>
        </w:rPr>
        <w:t xml:space="preserve">לקביעתי, בין הצדדים </w:t>
      </w:r>
      <w:r w:rsidR="0001567B">
        <w:rPr>
          <w:rFonts w:hint="cs"/>
          <w:b/>
          <w:bCs/>
          <w:rtl/>
        </w:rPr>
        <w:t xml:space="preserve">והורי הנתבעים </w:t>
      </w:r>
      <w:r w:rsidR="00BD353C">
        <w:rPr>
          <w:rFonts w:hint="cs"/>
          <w:b/>
          <w:bCs/>
          <w:rtl/>
        </w:rPr>
        <w:t>נכרת הסכם</w:t>
      </w:r>
      <w:r w:rsidR="00A15ABD">
        <w:rPr>
          <w:rFonts w:hint="cs"/>
          <w:b/>
          <w:bCs/>
          <w:rtl/>
        </w:rPr>
        <w:t xml:space="preserve"> </w:t>
      </w:r>
      <w:r w:rsidR="00F014D9">
        <w:rPr>
          <w:rFonts w:hint="cs"/>
          <w:b/>
          <w:bCs/>
          <w:rtl/>
        </w:rPr>
        <w:t>בע"פ</w:t>
      </w:r>
      <w:r w:rsidR="0001567B">
        <w:rPr>
          <w:rFonts w:hint="cs"/>
          <w:b/>
          <w:bCs/>
          <w:rtl/>
        </w:rPr>
        <w:t>,</w:t>
      </w:r>
      <w:r w:rsidR="00F014D9">
        <w:rPr>
          <w:rFonts w:hint="cs"/>
          <w:b/>
          <w:bCs/>
          <w:rtl/>
        </w:rPr>
        <w:t xml:space="preserve">  </w:t>
      </w:r>
      <w:r w:rsidR="00BD353C">
        <w:rPr>
          <w:rFonts w:hint="cs"/>
          <w:b/>
          <w:bCs/>
          <w:rtl/>
        </w:rPr>
        <w:t xml:space="preserve">לפיו </w:t>
      </w:r>
      <w:r w:rsidR="00F014D9">
        <w:rPr>
          <w:rFonts w:hint="cs"/>
          <w:b/>
          <w:bCs/>
          <w:rtl/>
        </w:rPr>
        <w:t xml:space="preserve">ירכש מגרש, עליו יבנה </w:t>
      </w:r>
      <w:r w:rsidR="000B0FA1" w:rsidRPr="000B0FA1">
        <w:rPr>
          <w:rFonts w:hint="cs"/>
          <w:b/>
          <w:bCs/>
          <w:rtl/>
        </w:rPr>
        <w:t>בית מגורים ובו שתי יחידות</w:t>
      </w:r>
      <w:r w:rsidR="00BD353C">
        <w:rPr>
          <w:rFonts w:hint="cs"/>
          <w:b/>
          <w:bCs/>
          <w:rtl/>
        </w:rPr>
        <w:t xml:space="preserve"> זהות ושוות,</w:t>
      </w:r>
      <w:r w:rsidR="000B0FA1" w:rsidRPr="000B0FA1">
        <w:rPr>
          <w:rFonts w:hint="cs"/>
          <w:b/>
          <w:bCs/>
          <w:rtl/>
        </w:rPr>
        <w:t xml:space="preserve"> אחת לכל משפחה. </w:t>
      </w:r>
      <w:r w:rsidR="0001567B">
        <w:rPr>
          <w:rFonts w:hint="cs"/>
          <w:b/>
          <w:bCs/>
          <w:rtl/>
        </w:rPr>
        <w:t xml:space="preserve">הוסכם כי </w:t>
      </w:r>
      <w:r w:rsidR="00445AA4">
        <w:rPr>
          <w:rFonts w:hint="cs"/>
          <w:b/>
          <w:bCs/>
          <w:rtl/>
        </w:rPr>
        <w:t>חלק מ</w:t>
      </w:r>
      <w:r w:rsidR="00A15ABD">
        <w:rPr>
          <w:rFonts w:hint="cs"/>
          <w:b/>
          <w:bCs/>
          <w:rtl/>
        </w:rPr>
        <w:t>ה</w:t>
      </w:r>
      <w:r w:rsidR="00445AA4">
        <w:rPr>
          <w:rFonts w:hint="cs"/>
          <w:b/>
          <w:bCs/>
          <w:rtl/>
        </w:rPr>
        <w:t xml:space="preserve">כספים </w:t>
      </w:r>
      <w:r w:rsidR="0001567B">
        <w:rPr>
          <w:rFonts w:hint="cs"/>
          <w:b/>
          <w:bCs/>
          <w:rtl/>
        </w:rPr>
        <w:t xml:space="preserve">לבניית בית המגורים </w:t>
      </w:r>
      <w:r w:rsidR="00445AA4">
        <w:rPr>
          <w:rFonts w:hint="cs"/>
          <w:b/>
          <w:bCs/>
          <w:rtl/>
        </w:rPr>
        <w:t xml:space="preserve">ינתנו </w:t>
      </w:r>
      <w:r w:rsidR="00A15ABD">
        <w:rPr>
          <w:rFonts w:hint="cs"/>
          <w:b/>
          <w:bCs/>
          <w:rtl/>
        </w:rPr>
        <w:t>ב</w:t>
      </w:r>
      <w:r w:rsidR="00F014D9">
        <w:rPr>
          <w:rFonts w:hint="cs"/>
          <w:b/>
          <w:bCs/>
          <w:rtl/>
        </w:rPr>
        <w:t>מתנה</w:t>
      </w:r>
      <w:r w:rsidR="00445AA4">
        <w:rPr>
          <w:rFonts w:hint="cs"/>
          <w:b/>
          <w:bCs/>
          <w:rtl/>
        </w:rPr>
        <w:t>,</w:t>
      </w:r>
      <w:r w:rsidR="00F014D9">
        <w:rPr>
          <w:rFonts w:hint="cs"/>
          <w:b/>
          <w:bCs/>
          <w:rtl/>
        </w:rPr>
        <w:t xml:space="preserve"> </w:t>
      </w:r>
      <w:r w:rsidR="00A15ABD">
        <w:rPr>
          <w:rFonts w:hint="cs"/>
          <w:b/>
          <w:bCs/>
          <w:rtl/>
        </w:rPr>
        <w:t>ל</w:t>
      </w:r>
      <w:r w:rsidR="0001567B">
        <w:rPr>
          <w:rFonts w:hint="cs"/>
          <w:b/>
          <w:bCs/>
          <w:rtl/>
        </w:rPr>
        <w:t xml:space="preserve">כלל </w:t>
      </w:r>
      <w:r w:rsidR="003C7983">
        <w:rPr>
          <w:rFonts w:hint="cs"/>
          <w:b/>
          <w:bCs/>
          <w:rtl/>
        </w:rPr>
        <w:t>ה</w:t>
      </w:r>
      <w:r w:rsidR="00A15ABD">
        <w:rPr>
          <w:rFonts w:hint="cs"/>
          <w:b/>
          <w:bCs/>
          <w:rtl/>
        </w:rPr>
        <w:t>צדדים</w:t>
      </w:r>
      <w:r w:rsidR="00445AA4">
        <w:rPr>
          <w:rFonts w:hint="cs"/>
          <w:b/>
          <w:bCs/>
          <w:rtl/>
        </w:rPr>
        <w:t>,</w:t>
      </w:r>
      <w:r w:rsidR="00A15ABD">
        <w:rPr>
          <w:rFonts w:hint="cs"/>
          <w:b/>
          <w:bCs/>
          <w:rtl/>
        </w:rPr>
        <w:t xml:space="preserve"> מאת הורי הנתבעים, ו</w:t>
      </w:r>
      <w:r w:rsidR="00445AA4">
        <w:rPr>
          <w:rFonts w:hint="cs"/>
          <w:b/>
          <w:bCs/>
          <w:rtl/>
        </w:rPr>
        <w:t>חלק נוסף,  יגיע מ</w:t>
      </w:r>
      <w:r w:rsidR="00F014D9">
        <w:rPr>
          <w:rFonts w:hint="cs"/>
          <w:b/>
          <w:bCs/>
          <w:rtl/>
        </w:rPr>
        <w:t>כספים ש</w:t>
      </w:r>
      <w:r w:rsidR="0001567B">
        <w:rPr>
          <w:rFonts w:hint="cs"/>
          <w:b/>
          <w:bCs/>
          <w:rtl/>
        </w:rPr>
        <w:t>ה</w:t>
      </w:r>
      <w:r w:rsidR="00F014D9">
        <w:rPr>
          <w:rFonts w:hint="cs"/>
          <w:b/>
          <w:bCs/>
          <w:rtl/>
        </w:rPr>
        <w:t>תקבלו מ</w:t>
      </w:r>
      <w:r w:rsidR="00A15ABD">
        <w:rPr>
          <w:rFonts w:hint="cs"/>
          <w:b/>
          <w:bCs/>
          <w:rtl/>
        </w:rPr>
        <w:t xml:space="preserve">מכירת דירת </w:t>
      </w:r>
      <w:r w:rsidR="002C68AC">
        <w:rPr>
          <w:rFonts w:hint="cs"/>
          <w:b/>
          <w:bCs/>
          <w:rtl/>
        </w:rPr>
        <w:t>ב...</w:t>
      </w:r>
      <w:r w:rsidR="00B36161">
        <w:rPr>
          <w:rFonts w:hint="cs"/>
          <w:b/>
          <w:bCs/>
          <w:rtl/>
        </w:rPr>
        <w:t>, שהיתה בבעלות התובעת וה</w:t>
      </w:r>
      <w:r w:rsidR="002C68AC">
        <w:rPr>
          <w:rFonts w:hint="cs"/>
          <w:b/>
          <w:bCs/>
          <w:rtl/>
        </w:rPr>
        <w:t xml:space="preserve">נתבע ונמכרה לצורך מימוש ההסכם. </w:t>
      </w:r>
      <w:r w:rsidR="00F014D9">
        <w:rPr>
          <w:rFonts w:hint="cs"/>
          <w:b/>
          <w:bCs/>
          <w:rtl/>
        </w:rPr>
        <w:t xml:space="preserve">את </w:t>
      </w:r>
      <w:r w:rsidR="000B0FA1" w:rsidRPr="000B0FA1">
        <w:rPr>
          <w:rFonts w:hint="cs"/>
          <w:b/>
          <w:bCs/>
          <w:rtl/>
        </w:rPr>
        <w:t xml:space="preserve">המקרקעין </w:t>
      </w:r>
      <w:r w:rsidR="00F014D9">
        <w:rPr>
          <w:rFonts w:hint="cs"/>
          <w:b/>
          <w:bCs/>
          <w:rtl/>
        </w:rPr>
        <w:t xml:space="preserve">לא ניתן היה לפצל לשתי יחידות, ולפיכך, </w:t>
      </w:r>
      <w:r w:rsidR="000B0FA1" w:rsidRPr="000B0FA1">
        <w:rPr>
          <w:rFonts w:hint="cs"/>
          <w:b/>
          <w:bCs/>
          <w:rtl/>
        </w:rPr>
        <w:t>נרש</w:t>
      </w:r>
      <w:r w:rsidR="00B36161">
        <w:rPr>
          <w:rFonts w:hint="cs"/>
          <w:b/>
          <w:bCs/>
          <w:rtl/>
        </w:rPr>
        <w:t xml:space="preserve">מו בשלמות </w:t>
      </w:r>
      <w:r w:rsidR="000B0FA1" w:rsidRPr="000B0FA1">
        <w:rPr>
          <w:rFonts w:hint="cs"/>
          <w:b/>
          <w:bCs/>
          <w:rtl/>
        </w:rPr>
        <w:t xml:space="preserve">על שם הנתבעת, </w:t>
      </w:r>
      <w:r w:rsidR="000B0FA1">
        <w:rPr>
          <w:rFonts w:hint="cs"/>
          <w:b/>
          <w:bCs/>
          <w:rtl/>
        </w:rPr>
        <w:t xml:space="preserve">אך זאת באופן פורמאלי בלבד, ככל הנראה </w:t>
      </w:r>
      <w:r w:rsidR="000B0FA1" w:rsidRPr="000B0FA1">
        <w:rPr>
          <w:rFonts w:hint="cs"/>
          <w:b/>
          <w:bCs/>
          <w:rtl/>
        </w:rPr>
        <w:t>לנוכח שיקולי מס ו</w:t>
      </w:r>
      <w:r w:rsidR="000B0FA1">
        <w:rPr>
          <w:rFonts w:hint="cs"/>
          <w:b/>
          <w:bCs/>
          <w:rtl/>
        </w:rPr>
        <w:t>מגבלות רשויות התכנון</w:t>
      </w:r>
      <w:r w:rsidR="00F014D9">
        <w:rPr>
          <w:rFonts w:hint="cs"/>
          <w:b/>
          <w:bCs/>
          <w:rtl/>
        </w:rPr>
        <w:t>.</w:t>
      </w:r>
      <w:r w:rsidR="000B0FA1" w:rsidRPr="000B0FA1">
        <w:rPr>
          <w:rFonts w:hint="cs"/>
          <w:b/>
          <w:bCs/>
          <w:rtl/>
        </w:rPr>
        <w:t xml:space="preserve">  </w:t>
      </w:r>
      <w:r w:rsidR="00946658" w:rsidRPr="000B0FA1">
        <w:rPr>
          <w:rFonts w:hint="cs"/>
          <w:b/>
          <w:bCs/>
          <w:rtl/>
        </w:rPr>
        <w:t>להלן יפורטו טעמי.</w:t>
      </w:r>
    </w:p>
    <w:p w:rsidR="00824788" w:rsidRPr="00824788" w:rsidRDefault="00824788" w:rsidP="00824788">
      <w:pPr>
        <w:rPr>
          <w:rFonts w:ascii="Arial" w:hAnsi="Arial"/>
          <w:noProof w:val="0"/>
          <w:rtl/>
        </w:rPr>
      </w:pPr>
    </w:p>
    <w:p w:rsidR="007D3F08" w:rsidRDefault="000A7D05" w:rsidP="002C68AC">
      <w:pPr>
        <w:pStyle w:val="ad"/>
        <w:numPr>
          <w:ilvl w:val="0"/>
          <w:numId w:val="1"/>
        </w:numPr>
        <w:spacing w:line="360" w:lineRule="auto"/>
        <w:jc w:val="both"/>
        <w:rPr>
          <w:rFonts w:ascii="Arial" w:hAnsi="Arial"/>
          <w:noProof w:val="0"/>
        </w:rPr>
      </w:pPr>
      <w:r>
        <w:rPr>
          <w:rFonts w:ascii="Arial" w:hAnsi="Arial" w:hint="cs"/>
          <w:b/>
          <w:bCs/>
          <w:noProof w:val="0"/>
          <w:u w:val="single"/>
          <w:rtl/>
        </w:rPr>
        <w:t xml:space="preserve">ראשית, הוכח כי </w:t>
      </w:r>
      <w:r w:rsidR="00946658" w:rsidRPr="00BE18BB">
        <w:rPr>
          <w:rFonts w:ascii="Arial" w:hAnsi="Arial" w:hint="cs"/>
          <w:b/>
          <w:bCs/>
          <w:noProof w:val="0"/>
          <w:u w:val="single"/>
          <w:rtl/>
        </w:rPr>
        <w:t xml:space="preserve">מימון רכישת המגרש כמו גם </w:t>
      </w:r>
      <w:r w:rsidR="00686050">
        <w:rPr>
          <w:rFonts w:ascii="Arial" w:hAnsi="Arial" w:hint="cs"/>
          <w:b/>
          <w:bCs/>
          <w:noProof w:val="0"/>
          <w:u w:val="single"/>
          <w:rtl/>
        </w:rPr>
        <w:t xml:space="preserve">מימון </w:t>
      </w:r>
      <w:r w:rsidR="00946658" w:rsidRPr="00BE18BB">
        <w:rPr>
          <w:rFonts w:ascii="Arial" w:hAnsi="Arial" w:hint="cs"/>
          <w:b/>
          <w:bCs/>
          <w:noProof w:val="0"/>
          <w:u w:val="single"/>
          <w:rtl/>
        </w:rPr>
        <w:t>עיקר בני</w:t>
      </w:r>
      <w:r w:rsidR="00686050">
        <w:rPr>
          <w:rFonts w:ascii="Arial" w:hAnsi="Arial" w:hint="cs"/>
          <w:b/>
          <w:bCs/>
          <w:noProof w:val="0"/>
          <w:u w:val="single"/>
          <w:rtl/>
        </w:rPr>
        <w:t xml:space="preserve">ית </w:t>
      </w:r>
      <w:r w:rsidR="00D20F2B">
        <w:rPr>
          <w:rFonts w:ascii="Arial" w:hAnsi="Arial" w:hint="cs"/>
          <w:b/>
          <w:bCs/>
          <w:noProof w:val="0"/>
          <w:u w:val="single"/>
          <w:rtl/>
        </w:rPr>
        <w:t xml:space="preserve">כל </w:t>
      </w:r>
      <w:r w:rsidR="00686050">
        <w:rPr>
          <w:rFonts w:ascii="Arial" w:hAnsi="Arial" w:hint="cs"/>
          <w:b/>
          <w:bCs/>
          <w:noProof w:val="0"/>
          <w:u w:val="single"/>
          <w:rtl/>
        </w:rPr>
        <w:t>בי</w:t>
      </w:r>
      <w:r w:rsidR="00D20F2B">
        <w:rPr>
          <w:rFonts w:ascii="Arial" w:hAnsi="Arial" w:hint="cs"/>
          <w:b/>
          <w:bCs/>
          <w:noProof w:val="0"/>
          <w:u w:val="single"/>
          <w:rtl/>
        </w:rPr>
        <w:t>ת</w:t>
      </w:r>
      <w:r w:rsidR="00686050">
        <w:rPr>
          <w:rFonts w:ascii="Arial" w:hAnsi="Arial" w:hint="cs"/>
          <w:b/>
          <w:bCs/>
          <w:noProof w:val="0"/>
          <w:u w:val="single"/>
          <w:rtl/>
        </w:rPr>
        <w:t xml:space="preserve"> המגורים התקבל </w:t>
      </w:r>
      <w:r w:rsidR="00EE2E32">
        <w:rPr>
          <w:rFonts w:ascii="Arial" w:hAnsi="Arial" w:hint="cs"/>
          <w:b/>
          <w:bCs/>
          <w:noProof w:val="0"/>
          <w:u w:val="single"/>
          <w:rtl/>
        </w:rPr>
        <w:t xml:space="preserve">במתנה </w:t>
      </w:r>
      <w:r w:rsidR="00686050">
        <w:rPr>
          <w:rFonts w:ascii="Arial" w:hAnsi="Arial" w:hint="cs"/>
          <w:b/>
          <w:bCs/>
          <w:noProof w:val="0"/>
          <w:u w:val="single"/>
          <w:rtl/>
        </w:rPr>
        <w:t xml:space="preserve">מאת </w:t>
      </w:r>
      <w:r w:rsidR="00946658" w:rsidRPr="00BE18BB">
        <w:rPr>
          <w:rFonts w:ascii="Arial" w:hAnsi="Arial" w:hint="cs"/>
          <w:b/>
          <w:bCs/>
          <w:noProof w:val="0"/>
          <w:u w:val="single"/>
          <w:rtl/>
        </w:rPr>
        <w:t>הורי</w:t>
      </w:r>
      <w:r w:rsidR="00EE2E32">
        <w:rPr>
          <w:rFonts w:ascii="Arial" w:hAnsi="Arial" w:hint="cs"/>
          <w:b/>
          <w:bCs/>
          <w:noProof w:val="0"/>
          <w:u w:val="single"/>
          <w:rtl/>
        </w:rPr>
        <w:t xml:space="preserve"> הנתבעים</w:t>
      </w:r>
      <w:r w:rsidR="002C68AC">
        <w:rPr>
          <w:rFonts w:ascii="Arial" w:hAnsi="Arial" w:hint="cs"/>
          <w:b/>
          <w:bCs/>
          <w:noProof w:val="0"/>
          <w:u w:val="single"/>
          <w:rtl/>
        </w:rPr>
        <w:t xml:space="preserve"> </w:t>
      </w:r>
      <w:r w:rsidR="00946658" w:rsidRPr="00BE18BB">
        <w:rPr>
          <w:rFonts w:ascii="Arial" w:hAnsi="Arial" w:hint="cs"/>
          <w:b/>
          <w:bCs/>
          <w:noProof w:val="0"/>
          <w:u w:val="single"/>
          <w:rtl/>
        </w:rPr>
        <w:t>.</w:t>
      </w:r>
      <w:r w:rsidR="00946658" w:rsidRPr="00BE18BB">
        <w:rPr>
          <w:rFonts w:ascii="Arial" w:hAnsi="Arial" w:hint="cs"/>
          <w:noProof w:val="0"/>
          <w:rtl/>
        </w:rPr>
        <w:t xml:space="preserve"> </w:t>
      </w:r>
      <w:r w:rsidR="00D20F2B">
        <w:rPr>
          <w:rFonts w:ascii="Arial" w:hAnsi="Arial" w:hint="cs"/>
          <w:noProof w:val="0"/>
          <w:rtl/>
        </w:rPr>
        <w:t xml:space="preserve"> </w:t>
      </w:r>
      <w:r w:rsidR="00946658" w:rsidRPr="00BE18BB">
        <w:rPr>
          <w:rFonts w:ascii="Arial" w:hAnsi="Arial" w:hint="cs"/>
          <w:noProof w:val="0"/>
          <w:rtl/>
        </w:rPr>
        <w:t xml:space="preserve">עובדה זו עולה בבירור מכלל הראיות שהובאו ומעדויותיהם </w:t>
      </w:r>
      <w:r w:rsidR="00946658" w:rsidRPr="00BE18BB">
        <w:rPr>
          <w:rFonts w:ascii="Arial" w:hAnsi="Arial" w:hint="cs"/>
          <w:noProof w:val="0"/>
          <w:rtl/>
        </w:rPr>
        <w:lastRenderedPageBreak/>
        <w:t>של העדים.  כך עולה מעדותו של פ</w:t>
      </w:r>
      <w:r w:rsidR="002C68AC">
        <w:rPr>
          <w:rFonts w:ascii="Arial" w:hAnsi="Arial" w:hint="cs"/>
          <w:noProof w:val="0"/>
          <w:rtl/>
        </w:rPr>
        <w:t xml:space="preserve">' </w:t>
      </w:r>
      <w:r w:rsidR="00D20F2B">
        <w:rPr>
          <w:rFonts w:ascii="Arial" w:hAnsi="Arial" w:hint="cs"/>
          <w:noProof w:val="0"/>
          <w:rtl/>
        </w:rPr>
        <w:t xml:space="preserve"> עצמו</w:t>
      </w:r>
      <w:r w:rsidR="00946658" w:rsidRPr="00BE18BB">
        <w:rPr>
          <w:rFonts w:ascii="Arial" w:hAnsi="Arial" w:hint="cs"/>
          <w:noProof w:val="0"/>
          <w:rtl/>
        </w:rPr>
        <w:t xml:space="preserve">, שהעיד כי המשכנתא שניטלה על ידי הנתבעת </w:t>
      </w:r>
      <w:r w:rsidR="00D20F2B">
        <w:rPr>
          <w:rFonts w:ascii="Arial" w:hAnsi="Arial" w:hint="cs"/>
          <w:noProof w:val="0"/>
          <w:rtl/>
        </w:rPr>
        <w:t xml:space="preserve">[שהוא ערב לה], </w:t>
      </w:r>
      <w:r w:rsidR="00946658" w:rsidRPr="00BE18BB">
        <w:rPr>
          <w:rFonts w:ascii="Arial" w:hAnsi="Arial" w:hint="cs"/>
          <w:noProof w:val="0"/>
          <w:rtl/>
        </w:rPr>
        <w:t>סולקה על יד</w:t>
      </w:r>
      <w:r w:rsidR="00D20F2B">
        <w:rPr>
          <w:rFonts w:ascii="Arial" w:hAnsi="Arial" w:hint="cs"/>
          <w:noProof w:val="0"/>
          <w:rtl/>
        </w:rPr>
        <w:t>ו</w:t>
      </w:r>
      <w:r w:rsidR="00946658" w:rsidRPr="00BE18BB">
        <w:rPr>
          <w:rFonts w:ascii="Arial" w:hAnsi="Arial" w:hint="cs"/>
          <w:noProof w:val="0"/>
          <w:rtl/>
        </w:rPr>
        <w:t xml:space="preserve"> זמן קצר לאחר שניטלה. </w:t>
      </w:r>
      <w:r w:rsidR="00D20F2B">
        <w:rPr>
          <w:rFonts w:ascii="Arial" w:hAnsi="Arial" w:hint="cs"/>
          <w:noProof w:val="0"/>
          <w:rtl/>
        </w:rPr>
        <w:t xml:space="preserve">בנוסף, </w:t>
      </w:r>
      <w:r w:rsidR="00946658" w:rsidRPr="00BE18BB">
        <w:rPr>
          <w:rFonts w:ascii="Arial" w:hAnsi="Arial" w:hint="cs"/>
          <w:noProof w:val="0"/>
          <w:rtl/>
        </w:rPr>
        <w:t xml:space="preserve">כי כל יתר העלויות שולמו על ידם מכספים שהתקבלו ממכירת מפעל </w:t>
      </w:r>
      <w:r w:rsidR="00F40EAA">
        <w:rPr>
          <w:rFonts w:ascii="Arial" w:hAnsi="Arial" w:hint="cs"/>
          <w:noProof w:val="0"/>
          <w:rtl/>
        </w:rPr>
        <w:t>נ.....</w:t>
      </w:r>
      <w:r w:rsidR="00946658" w:rsidRPr="00BE18BB">
        <w:rPr>
          <w:rFonts w:ascii="Arial" w:hAnsi="Arial" w:hint="cs"/>
          <w:noProof w:val="0"/>
          <w:rtl/>
        </w:rPr>
        <w:t>. כך עולה בבירור גם מדברי האם ר</w:t>
      </w:r>
      <w:r w:rsidR="002C68AC">
        <w:rPr>
          <w:rFonts w:ascii="Arial" w:hAnsi="Arial" w:hint="cs"/>
          <w:noProof w:val="0"/>
          <w:rtl/>
        </w:rPr>
        <w:t>'</w:t>
      </w:r>
      <w:r w:rsidR="00946658" w:rsidRPr="00BE18BB">
        <w:rPr>
          <w:rFonts w:ascii="Arial" w:hAnsi="Arial" w:hint="cs"/>
          <w:noProof w:val="0"/>
          <w:rtl/>
        </w:rPr>
        <w:t xml:space="preserve"> [עמ' 35 ש' 18], </w:t>
      </w:r>
      <w:r w:rsidR="00BE18BB" w:rsidRPr="00BE18BB">
        <w:rPr>
          <w:rFonts w:ascii="Arial" w:hAnsi="Arial" w:hint="cs"/>
          <w:noProof w:val="0"/>
          <w:rtl/>
        </w:rPr>
        <w:t xml:space="preserve">וכן גם מעדותה של הנתבעת [עמ' 17 ש' 6].  </w:t>
      </w:r>
      <w:r w:rsidR="00BE18BB">
        <w:rPr>
          <w:rFonts w:ascii="Arial" w:hAnsi="Arial" w:hint="cs"/>
          <w:noProof w:val="0"/>
          <w:rtl/>
        </w:rPr>
        <w:t xml:space="preserve"> </w:t>
      </w:r>
      <w:r w:rsidR="00BE18BB" w:rsidRPr="00BE18BB">
        <w:rPr>
          <w:rFonts w:ascii="Arial" w:hAnsi="Arial" w:hint="cs"/>
          <w:noProof w:val="0"/>
          <w:rtl/>
        </w:rPr>
        <w:t xml:space="preserve">הטענה כי המגרש נרכש על ידי הנתבעת </w:t>
      </w:r>
      <w:r w:rsidR="00BE18BB" w:rsidRPr="00A04785">
        <w:rPr>
          <w:rFonts w:ascii="Arial" w:hAnsi="Arial" w:hint="cs"/>
          <w:b/>
          <w:bCs/>
          <w:noProof w:val="0"/>
          <w:u w:val="single"/>
          <w:rtl/>
        </w:rPr>
        <w:t>מכספי ירושה</w:t>
      </w:r>
      <w:r w:rsidR="00BE18BB" w:rsidRPr="00BE18BB">
        <w:rPr>
          <w:rFonts w:ascii="Arial" w:hAnsi="Arial" w:hint="cs"/>
          <w:noProof w:val="0"/>
          <w:rtl/>
        </w:rPr>
        <w:t xml:space="preserve"> לא הוכחה בכל דרך</w:t>
      </w:r>
      <w:r w:rsidR="00BE18BB">
        <w:rPr>
          <w:rFonts w:ascii="Arial" w:hAnsi="Arial" w:hint="cs"/>
          <w:noProof w:val="0"/>
          <w:rtl/>
        </w:rPr>
        <w:t xml:space="preserve"> שהיא ואינני מקבלה</w:t>
      </w:r>
      <w:r w:rsidR="00BE18BB" w:rsidRPr="00BE18BB">
        <w:rPr>
          <w:rFonts w:ascii="Arial" w:hAnsi="Arial" w:hint="cs"/>
          <w:noProof w:val="0"/>
          <w:rtl/>
        </w:rPr>
        <w:t xml:space="preserve">. </w:t>
      </w:r>
      <w:r w:rsidR="00BE18BB">
        <w:rPr>
          <w:rFonts w:ascii="Arial" w:hAnsi="Arial" w:hint="cs"/>
          <w:noProof w:val="0"/>
          <w:rtl/>
        </w:rPr>
        <w:t xml:space="preserve"> </w:t>
      </w:r>
      <w:r w:rsidR="00BE18BB" w:rsidRPr="00BE18BB">
        <w:rPr>
          <w:rFonts w:ascii="Arial" w:hAnsi="Arial" w:hint="cs"/>
          <w:noProof w:val="0"/>
          <w:rtl/>
        </w:rPr>
        <w:t xml:space="preserve">טענה זו לא נטענה </w:t>
      </w:r>
      <w:r w:rsidR="00BE18BB">
        <w:rPr>
          <w:rFonts w:ascii="Arial" w:hAnsi="Arial" w:hint="cs"/>
          <w:noProof w:val="0"/>
          <w:rtl/>
        </w:rPr>
        <w:t xml:space="preserve">על ידי הנתבעת </w:t>
      </w:r>
      <w:r w:rsidR="00BE18BB" w:rsidRPr="00BE18BB">
        <w:rPr>
          <w:rFonts w:ascii="Arial" w:hAnsi="Arial" w:hint="cs"/>
          <w:noProof w:val="0"/>
          <w:rtl/>
        </w:rPr>
        <w:t xml:space="preserve">בכתבי הטענות כולל בתצהיר עדותה הראשית. בכתב ההגנה </w:t>
      </w:r>
      <w:r w:rsidR="00BE18BB">
        <w:rPr>
          <w:rFonts w:ascii="Arial" w:hAnsi="Arial" w:hint="cs"/>
          <w:noProof w:val="0"/>
          <w:rtl/>
        </w:rPr>
        <w:t xml:space="preserve">הנתבעת </w:t>
      </w:r>
      <w:r w:rsidR="00BE18BB" w:rsidRPr="00BE18BB">
        <w:rPr>
          <w:rFonts w:ascii="Arial" w:hAnsi="Arial" w:hint="cs"/>
          <w:noProof w:val="0"/>
          <w:rtl/>
        </w:rPr>
        <w:t xml:space="preserve">כלל </w:t>
      </w:r>
      <w:r w:rsidR="00BE18BB">
        <w:rPr>
          <w:rFonts w:ascii="Arial" w:hAnsi="Arial" w:hint="cs"/>
          <w:noProof w:val="0"/>
          <w:rtl/>
        </w:rPr>
        <w:t xml:space="preserve">אינה מתייחסת </w:t>
      </w:r>
      <w:r w:rsidR="00BE18BB" w:rsidRPr="00BE18BB">
        <w:rPr>
          <w:rFonts w:ascii="Arial" w:hAnsi="Arial" w:hint="cs"/>
          <w:noProof w:val="0"/>
          <w:rtl/>
        </w:rPr>
        <w:t xml:space="preserve">למקור המימון </w:t>
      </w:r>
      <w:r w:rsidR="00BE18BB" w:rsidRPr="00BE18BB">
        <w:rPr>
          <w:rFonts w:ascii="Arial" w:hAnsi="Arial" w:hint="cs"/>
          <w:b/>
          <w:bCs/>
          <w:noProof w:val="0"/>
          <w:u w:val="single"/>
          <w:rtl/>
        </w:rPr>
        <w:t>לרכישת המגרש</w:t>
      </w:r>
      <w:r w:rsidR="00BE18BB" w:rsidRPr="00BE18BB">
        <w:rPr>
          <w:rFonts w:ascii="Arial" w:hAnsi="Arial" w:hint="cs"/>
          <w:noProof w:val="0"/>
          <w:rtl/>
        </w:rPr>
        <w:t xml:space="preserve"> [ס' 33], והסתפקה בטענה כי מימון </w:t>
      </w:r>
      <w:r w:rsidR="00BE18BB" w:rsidRPr="00BE18BB">
        <w:rPr>
          <w:rFonts w:ascii="Arial" w:hAnsi="Arial" w:hint="cs"/>
          <w:b/>
          <w:bCs/>
          <w:noProof w:val="0"/>
          <w:u w:val="single"/>
          <w:rtl/>
        </w:rPr>
        <w:t>בניית בית המגורים</w:t>
      </w:r>
      <w:r w:rsidR="00BE18BB" w:rsidRPr="00BE18BB">
        <w:rPr>
          <w:rFonts w:ascii="Arial" w:hAnsi="Arial" w:hint="cs"/>
          <w:noProof w:val="0"/>
          <w:rtl/>
        </w:rPr>
        <w:t xml:space="preserve"> נעשה באמצעות נטילת משכנתא, שסולקה על ידי הוריה ומכספים שלהם  [ס' 26]. </w:t>
      </w:r>
      <w:r w:rsidR="00A04785">
        <w:rPr>
          <w:rFonts w:ascii="Arial" w:hAnsi="Arial" w:hint="cs"/>
          <w:noProof w:val="0"/>
          <w:rtl/>
        </w:rPr>
        <w:t xml:space="preserve"> </w:t>
      </w:r>
      <w:r w:rsidR="00BE18BB" w:rsidRPr="00BE18BB">
        <w:rPr>
          <w:rFonts w:ascii="Arial" w:hAnsi="Arial" w:hint="cs"/>
          <w:noProof w:val="0"/>
          <w:rtl/>
        </w:rPr>
        <w:t xml:space="preserve">גם בשתי התביעות אותן הגישה הנתבעת נגד התובעת לסילוק יד ודמי שימוש, </w:t>
      </w:r>
      <w:r w:rsidR="00BE18BB">
        <w:rPr>
          <w:rFonts w:ascii="Arial" w:hAnsi="Arial" w:hint="cs"/>
          <w:noProof w:val="0"/>
          <w:rtl/>
        </w:rPr>
        <w:t xml:space="preserve">לא טענתה הנתבעת </w:t>
      </w:r>
      <w:r w:rsidR="00BE18BB" w:rsidRPr="00BE18BB">
        <w:rPr>
          <w:rFonts w:ascii="Arial" w:hAnsi="Arial" w:hint="cs"/>
          <w:noProof w:val="0"/>
          <w:rtl/>
        </w:rPr>
        <w:t xml:space="preserve">כי מימון המגרש בוצע באמצעות כספי ירושה. </w:t>
      </w:r>
      <w:r w:rsidR="00A04785">
        <w:rPr>
          <w:rFonts w:ascii="Arial" w:hAnsi="Arial" w:hint="cs"/>
          <w:b/>
          <w:bCs/>
          <w:noProof w:val="0"/>
          <w:u w:val="single"/>
          <w:rtl/>
        </w:rPr>
        <w:t xml:space="preserve"> </w:t>
      </w:r>
      <w:r w:rsidR="00BE18BB" w:rsidRPr="00BE18BB">
        <w:rPr>
          <w:rFonts w:ascii="Arial" w:hAnsi="Arial" w:hint="cs"/>
          <w:b/>
          <w:bCs/>
          <w:noProof w:val="0"/>
          <w:u w:val="single"/>
          <w:rtl/>
        </w:rPr>
        <w:t xml:space="preserve">מדובר </w:t>
      </w:r>
      <w:r w:rsidR="00A04785">
        <w:rPr>
          <w:rFonts w:ascii="Arial" w:hAnsi="Arial" w:hint="cs"/>
          <w:b/>
          <w:bCs/>
          <w:noProof w:val="0"/>
          <w:u w:val="single"/>
          <w:rtl/>
        </w:rPr>
        <w:t xml:space="preserve">למעשה </w:t>
      </w:r>
      <w:r w:rsidR="00BE18BB" w:rsidRPr="00BE18BB">
        <w:rPr>
          <w:rFonts w:ascii="Arial" w:hAnsi="Arial" w:hint="cs"/>
          <w:b/>
          <w:bCs/>
          <w:noProof w:val="0"/>
          <w:u w:val="single"/>
          <w:rtl/>
        </w:rPr>
        <w:t>בטענה חדשה</w:t>
      </w:r>
      <w:r w:rsidR="00A04785">
        <w:rPr>
          <w:rFonts w:ascii="Arial" w:hAnsi="Arial" w:hint="cs"/>
          <w:noProof w:val="0"/>
          <w:rtl/>
        </w:rPr>
        <w:t xml:space="preserve"> שעלתה לראשונה בחקירתם הנגדית של הנתבעת והעדים מטעמה.</w:t>
      </w:r>
      <w:r w:rsidR="00BE18BB" w:rsidRPr="00BE18BB">
        <w:rPr>
          <w:rFonts w:ascii="Arial" w:hAnsi="Arial" w:hint="cs"/>
          <w:noProof w:val="0"/>
          <w:rtl/>
        </w:rPr>
        <w:t xml:space="preserve"> אמנם, לנוכח חזקת תקינות הרישום, ניתן לטעון כי אין משמעות למקורות המימון, ואולם, </w:t>
      </w:r>
      <w:r w:rsidR="00A04785" w:rsidRPr="00A04785">
        <w:rPr>
          <w:rFonts w:ascii="Arial" w:hAnsi="Arial" w:hint="cs"/>
          <w:noProof w:val="0"/>
          <w:rtl/>
        </w:rPr>
        <w:t>שעה של</w:t>
      </w:r>
      <w:r w:rsidR="00A04785">
        <w:rPr>
          <w:rFonts w:ascii="Arial" w:hAnsi="Arial" w:hint="cs"/>
          <w:noProof w:val="0"/>
          <w:rtl/>
        </w:rPr>
        <w:t xml:space="preserve">פי גרסת </w:t>
      </w:r>
      <w:r w:rsidR="00A04785" w:rsidRPr="00A04785">
        <w:rPr>
          <w:rFonts w:ascii="Arial" w:hAnsi="Arial" w:hint="cs"/>
          <w:noProof w:val="0"/>
          <w:rtl/>
        </w:rPr>
        <w:t>התובעת, רישום המגרש ע"ש הנתבעת היה טכני בלבד, ולא שיקף את המציאות,</w:t>
      </w:r>
      <w:r w:rsidR="00A04785">
        <w:rPr>
          <w:rFonts w:ascii="Arial" w:hAnsi="Arial" w:hint="cs"/>
          <w:noProof w:val="0"/>
          <w:rtl/>
        </w:rPr>
        <w:t xml:space="preserve"> ושעה שהוכח כי ההורים שילמו את כלל הכספים, </w:t>
      </w:r>
      <w:r w:rsidR="00A04785" w:rsidRPr="00A04785">
        <w:rPr>
          <w:rFonts w:ascii="Arial" w:hAnsi="Arial" w:hint="cs"/>
          <w:noProof w:val="0"/>
          <w:rtl/>
        </w:rPr>
        <w:t xml:space="preserve">  אי</w:t>
      </w:r>
      <w:r w:rsidR="00A04785">
        <w:rPr>
          <w:rFonts w:ascii="Arial" w:hAnsi="Arial" w:hint="cs"/>
          <w:noProof w:val="0"/>
          <w:rtl/>
        </w:rPr>
        <w:t>נני סבור כי נ</w:t>
      </w:r>
      <w:r w:rsidR="002C68AC">
        <w:rPr>
          <w:rFonts w:ascii="Arial" w:hAnsi="Arial" w:hint="cs"/>
          <w:noProof w:val="0"/>
          <w:rtl/>
        </w:rPr>
        <w:t>י</w:t>
      </w:r>
      <w:r w:rsidR="00A04785">
        <w:rPr>
          <w:rFonts w:ascii="Arial" w:hAnsi="Arial" w:hint="cs"/>
          <w:noProof w:val="0"/>
          <w:rtl/>
        </w:rPr>
        <w:t xml:space="preserve">תן להסתפק בטענה חדשה זו </w:t>
      </w:r>
      <w:r w:rsidR="00A04785" w:rsidRPr="00A04785">
        <w:rPr>
          <w:rFonts w:ascii="Arial" w:hAnsi="Arial" w:hint="cs"/>
          <w:noProof w:val="0"/>
          <w:rtl/>
        </w:rPr>
        <w:t>[ס' 16 לסיכומים וכן בעדות], ו</w:t>
      </w:r>
      <w:r w:rsidR="00A04785">
        <w:rPr>
          <w:rFonts w:ascii="Arial" w:hAnsi="Arial" w:hint="cs"/>
          <w:noProof w:val="0"/>
          <w:rtl/>
        </w:rPr>
        <w:t>לטעמי, ה</w:t>
      </w:r>
      <w:r w:rsidR="00A04785" w:rsidRPr="00A04785">
        <w:rPr>
          <w:rFonts w:ascii="Arial" w:hAnsi="Arial" w:hint="cs"/>
          <w:noProof w:val="0"/>
          <w:rtl/>
        </w:rPr>
        <w:t>יה על</w:t>
      </w:r>
      <w:r w:rsidR="00A04785">
        <w:rPr>
          <w:rFonts w:ascii="Arial" w:hAnsi="Arial" w:hint="cs"/>
          <w:noProof w:val="0"/>
          <w:rtl/>
        </w:rPr>
        <w:t xml:space="preserve"> הנתבעת </w:t>
      </w:r>
      <w:r w:rsidR="00A04785" w:rsidRPr="00A04785">
        <w:rPr>
          <w:rFonts w:ascii="Arial" w:hAnsi="Arial" w:hint="cs"/>
          <w:noProof w:val="0"/>
          <w:rtl/>
        </w:rPr>
        <w:t>להביא ראי</w:t>
      </w:r>
      <w:r w:rsidR="00A04785">
        <w:rPr>
          <w:rFonts w:ascii="Arial" w:hAnsi="Arial" w:hint="cs"/>
          <w:noProof w:val="0"/>
          <w:rtl/>
        </w:rPr>
        <w:t xml:space="preserve">ות </w:t>
      </w:r>
      <w:r w:rsidR="00A04785" w:rsidRPr="00A04785">
        <w:rPr>
          <w:rFonts w:ascii="Arial" w:hAnsi="Arial" w:hint="cs"/>
          <w:noProof w:val="0"/>
          <w:rtl/>
        </w:rPr>
        <w:t>לביסו</w:t>
      </w:r>
      <w:r w:rsidR="00A04785">
        <w:rPr>
          <w:rFonts w:ascii="Arial" w:hAnsi="Arial" w:hint="cs"/>
          <w:noProof w:val="0"/>
          <w:rtl/>
        </w:rPr>
        <w:t>סה</w:t>
      </w:r>
      <w:r w:rsidR="00A04785" w:rsidRPr="00A04785">
        <w:rPr>
          <w:rFonts w:ascii="Arial" w:hAnsi="Arial" w:hint="cs"/>
          <w:noProof w:val="0"/>
          <w:rtl/>
        </w:rPr>
        <w:t xml:space="preserve">. </w:t>
      </w:r>
      <w:r w:rsidR="00D20F2B">
        <w:rPr>
          <w:rFonts w:ascii="Arial" w:hAnsi="Arial" w:hint="cs"/>
          <w:noProof w:val="0"/>
          <w:rtl/>
        </w:rPr>
        <w:t xml:space="preserve"> זאת ועוד, יש לזכור כי הוריה של התובעת לא הגישו תצהירים מטעמה, וזומנו כעדים מטעם התובעת.  </w:t>
      </w:r>
      <w:r w:rsidR="00A04785">
        <w:rPr>
          <w:rFonts w:ascii="Arial" w:hAnsi="Arial" w:hint="cs"/>
          <w:noProof w:val="0"/>
          <w:rtl/>
        </w:rPr>
        <w:t>לפיכך, אני מקבל את גרסת התובעת ו</w:t>
      </w:r>
      <w:r w:rsidR="00A04785" w:rsidRPr="00A04785">
        <w:rPr>
          <w:rFonts w:ascii="Arial" w:hAnsi="Arial" w:hint="cs"/>
          <w:noProof w:val="0"/>
          <w:rtl/>
        </w:rPr>
        <w:t xml:space="preserve">קובע כי גם הכספים הראשונים </w:t>
      </w:r>
      <w:r w:rsidR="00D20F2B">
        <w:rPr>
          <w:rFonts w:ascii="Arial" w:hAnsi="Arial" w:hint="cs"/>
          <w:noProof w:val="0"/>
          <w:rtl/>
        </w:rPr>
        <w:t xml:space="preserve">ששימשו </w:t>
      </w:r>
      <w:r w:rsidR="00A04785" w:rsidRPr="00A04785">
        <w:rPr>
          <w:rFonts w:ascii="Arial" w:hAnsi="Arial" w:hint="cs"/>
          <w:noProof w:val="0"/>
          <w:rtl/>
        </w:rPr>
        <w:t xml:space="preserve">לרכישת המגרש התקבלו מההורים ומהם בלבד. </w:t>
      </w:r>
    </w:p>
    <w:p w:rsidR="00A15ABD" w:rsidRDefault="00A15ABD" w:rsidP="00A15ABD">
      <w:pPr>
        <w:pStyle w:val="ad"/>
        <w:spacing w:line="360" w:lineRule="auto"/>
        <w:jc w:val="both"/>
        <w:rPr>
          <w:rFonts w:ascii="Arial" w:hAnsi="Arial"/>
          <w:noProof w:val="0"/>
        </w:rPr>
      </w:pPr>
    </w:p>
    <w:p w:rsidR="00C77DEC" w:rsidRDefault="00A15ABD" w:rsidP="002C68AC">
      <w:pPr>
        <w:pStyle w:val="ad"/>
        <w:numPr>
          <w:ilvl w:val="0"/>
          <w:numId w:val="1"/>
        </w:numPr>
        <w:spacing w:line="360" w:lineRule="auto"/>
        <w:jc w:val="both"/>
        <w:rPr>
          <w:rFonts w:ascii="Arial" w:hAnsi="Arial"/>
          <w:noProof w:val="0"/>
        </w:rPr>
      </w:pPr>
      <w:r w:rsidRPr="0001567B">
        <w:rPr>
          <w:rFonts w:ascii="Arial" w:hAnsi="Arial" w:hint="cs"/>
          <w:b/>
          <w:bCs/>
          <w:noProof w:val="0"/>
          <w:u w:val="single"/>
          <w:rtl/>
        </w:rPr>
        <w:t>שנית,</w:t>
      </w:r>
      <w:r w:rsidRPr="00EF5B0E">
        <w:rPr>
          <w:rFonts w:ascii="Arial" w:hAnsi="Arial" w:hint="cs"/>
          <w:noProof w:val="0"/>
          <w:rtl/>
        </w:rPr>
        <w:t xml:space="preserve"> </w:t>
      </w:r>
      <w:r w:rsidR="00606C39" w:rsidRPr="00EF5B0E">
        <w:rPr>
          <w:rFonts w:ascii="Arial" w:hAnsi="Arial" w:hint="cs"/>
          <w:noProof w:val="0"/>
          <w:rtl/>
        </w:rPr>
        <w:t xml:space="preserve">מכירת דירת </w:t>
      </w:r>
      <w:r w:rsidR="002C68AC">
        <w:rPr>
          <w:rFonts w:ascii="Arial" w:hAnsi="Arial" w:hint="cs"/>
          <w:noProof w:val="0"/>
          <w:rtl/>
        </w:rPr>
        <w:t>ב....</w:t>
      </w:r>
      <w:r w:rsidR="00606C39" w:rsidRPr="00EF5B0E">
        <w:rPr>
          <w:rFonts w:ascii="Arial" w:hAnsi="Arial" w:hint="cs"/>
          <w:noProof w:val="0"/>
          <w:rtl/>
        </w:rPr>
        <w:t xml:space="preserve">בוצעה </w:t>
      </w:r>
      <w:r w:rsidR="00EF5B0E" w:rsidRPr="00EF5B0E">
        <w:rPr>
          <w:rFonts w:ascii="Arial" w:hAnsi="Arial" w:hint="cs"/>
          <w:noProof w:val="0"/>
          <w:rtl/>
        </w:rPr>
        <w:t xml:space="preserve">ביום </w:t>
      </w:r>
      <w:r w:rsidR="002C68AC">
        <w:rPr>
          <w:rFonts w:ascii="Arial" w:hAnsi="Arial" w:hint="cs"/>
          <w:b/>
          <w:bCs/>
          <w:noProof w:val="0"/>
          <w:rtl/>
        </w:rPr>
        <w:t>...</w:t>
      </w:r>
      <w:r w:rsidR="00EF5B0E" w:rsidRPr="00892D6A">
        <w:rPr>
          <w:rFonts w:ascii="Arial" w:hAnsi="Arial" w:hint="cs"/>
          <w:b/>
          <w:bCs/>
          <w:noProof w:val="0"/>
          <w:rtl/>
        </w:rPr>
        <w:t>2010</w:t>
      </w:r>
      <w:r w:rsidR="004D3607">
        <w:rPr>
          <w:rFonts w:ascii="Arial" w:hAnsi="Arial" w:hint="cs"/>
          <w:noProof w:val="0"/>
          <w:rtl/>
        </w:rPr>
        <w:t xml:space="preserve"> [ס' 31 נ/3]</w:t>
      </w:r>
      <w:r w:rsidR="00EF5B0E" w:rsidRPr="00EF5B0E">
        <w:rPr>
          <w:rFonts w:ascii="Arial" w:hAnsi="Arial" w:hint="cs"/>
          <w:noProof w:val="0"/>
          <w:rtl/>
        </w:rPr>
        <w:t xml:space="preserve">, קרי </w:t>
      </w:r>
      <w:r w:rsidR="00EF5B0E" w:rsidRPr="00BC44E5">
        <w:rPr>
          <w:rFonts w:ascii="Arial" w:hAnsi="Arial" w:hint="cs"/>
          <w:b/>
          <w:bCs/>
          <w:noProof w:val="0"/>
          <w:u w:val="single"/>
          <w:rtl/>
        </w:rPr>
        <w:t>בסמוך ותוך כדי בניית בית המגורים,</w:t>
      </w:r>
      <w:r w:rsidR="00EF5B0E" w:rsidRPr="00EF5B0E">
        <w:rPr>
          <w:rFonts w:ascii="Arial" w:hAnsi="Arial" w:hint="cs"/>
          <w:noProof w:val="0"/>
          <w:rtl/>
        </w:rPr>
        <w:t xml:space="preserve"> שכזכור בנייתו הושלמה בשנת </w:t>
      </w:r>
      <w:r w:rsidR="00EF5B0E" w:rsidRPr="00892D6A">
        <w:rPr>
          <w:rFonts w:ascii="Arial" w:hAnsi="Arial" w:hint="cs"/>
          <w:b/>
          <w:bCs/>
          <w:noProof w:val="0"/>
          <w:rtl/>
        </w:rPr>
        <w:t>2012</w:t>
      </w:r>
      <w:r w:rsidR="00EF5B0E" w:rsidRPr="00EF5B0E">
        <w:rPr>
          <w:rFonts w:ascii="Arial" w:hAnsi="Arial" w:hint="cs"/>
          <w:noProof w:val="0"/>
          <w:rtl/>
        </w:rPr>
        <w:t xml:space="preserve">. </w:t>
      </w:r>
      <w:r w:rsidR="00EF5B0E">
        <w:rPr>
          <w:rFonts w:ascii="Arial" w:hAnsi="Arial" w:hint="cs"/>
          <w:noProof w:val="0"/>
          <w:rtl/>
        </w:rPr>
        <w:t>מדובר בדירת המגורים היחידה שהיתה</w:t>
      </w:r>
      <w:r w:rsidR="00EE2E32">
        <w:rPr>
          <w:rFonts w:ascii="Arial" w:hAnsi="Arial" w:hint="cs"/>
          <w:noProof w:val="0"/>
          <w:rtl/>
        </w:rPr>
        <w:t xml:space="preserve"> </w:t>
      </w:r>
      <w:r w:rsidR="00EF5B0E">
        <w:rPr>
          <w:rFonts w:ascii="Arial" w:hAnsi="Arial" w:hint="cs"/>
          <w:noProof w:val="0"/>
          <w:rtl/>
        </w:rPr>
        <w:t xml:space="preserve"> לתובעת ולנתבע. מכירתה, סמוך למועד בו נבנה בית המגורים, מחזקת את </w:t>
      </w:r>
      <w:r w:rsidR="004D3607">
        <w:rPr>
          <w:rFonts w:ascii="Arial" w:hAnsi="Arial" w:hint="cs"/>
          <w:noProof w:val="0"/>
          <w:rtl/>
        </w:rPr>
        <w:t xml:space="preserve">גרסת התובעת, לפיה </w:t>
      </w:r>
      <w:r w:rsidR="00EF5B0E">
        <w:rPr>
          <w:rFonts w:ascii="Arial" w:hAnsi="Arial" w:hint="cs"/>
          <w:noProof w:val="0"/>
          <w:rtl/>
        </w:rPr>
        <w:t xml:space="preserve">הוסכם בין הצדדים, </w:t>
      </w:r>
      <w:r w:rsidR="004D3607">
        <w:rPr>
          <w:rFonts w:ascii="Arial" w:hAnsi="Arial" w:hint="cs"/>
          <w:noProof w:val="0"/>
          <w:rtl/>
        </w:rPr>
        <w:t xml:space="preserve">שתמורת הדירה, לאחר סילוק המשכנתא, תשמש לבניית בית המגורים.  למעשה, שני הצדדים מסכימים כי הסכום שנותר </w:t>
      </w:r>
      <w:r w:rsidR="00EF5B0E">
        <w:rPr>
          <w:rFonts w:ascii="Arial" w:hAnsi="Arial" w:hint="cs"/>
          <w:noProof w:val="0"/>
          <w:rtl/>
        </w:rPr>
        <w:t xml:space="preserve"> </w:t>
      </w:r>
      <w:r w:rsidR="004D3607">
        <w:rPr>
          <w:rFonts w:ascii="Arial" w:hAnsi="Arial" w:hint="cs"/>
          <w:noProof w:val="0"/>
          <w:rtl/>
        </w:rPr>
        <w:t xml:space="preserve">אכן שימש לבניית הבית. הצדדים חלוקים אודות הסכום שנותר. לטענת התובעת מדובר בכ- 250,000 </w:t>
      </w:r>
      <w:r w:rsidR="00F014D9">
        <w:rPr>
          <w:rFonts w:ascii="Arial" w:hAnsi="Arial" w:hint="cs"/>
          <w:noProof w:val="0"/>
          <w:rtl/>
        </w:rPr>
        <w:t>₪ ולטענת הנתבע</w:t>
      </w:r>
      <w:r w:rsidR="00EE2E32">
        <w:rPr>
          <w:rFonts w:ascii="Arial" w:hAnsi="Arial" w:hint="cs"/>
          <w:noProof w:val="0"/>
          <w:rtl/>
        </w:rPr>
        <w:t>ים</w:t>
      </w:r>
      <w:r w:rsidR="00F014D9">
        <w:rPr>
          <w:rFonts w:ascii="Arial" w:hAnsi="Arial" w:hint="cs"/>
          <w:noProof w:val="0"/>
          <w:rtl/>
        </w:rPr>
        <w:t xml:space="preserve"> מדובר בסכום של כ- 50,000-60,000 ₪ בלבד.  מכל מקום, עצם מכירת הדירה במועד בו נמכרה, ועצם השימוש שבוצע בכספים, </w:t>
      </w:r>
      <w:r w:rsidR="00892D6A">
        <w:rPr>
          <w:rFonts w:ascii="Arial" w:hAnsi="Arial" w:hint="cs"/>
          <w:noProof w:val="0"/>
          <w:rtl/>
        </w:rPr>
        <w:t xml:space="preserve">לצורך הבניה, </w:t>
      </w:r>
      <w:r w:rsidR="00F014D9">
        <w:rPr>
          <w:rFonts w:ascii="Arial" w:hAnsi="Arial" w:hint="cs"/>
          <w:noProof w:val="0"/>
          <w:rtl/>
        </w:rPr>
        <w:t xml:space="preserve">מחזקים את המסקנה כי זו אכן היתה ההסכמה אליה הגיעו הצדדים. </w:t>
      </w:r>
    </w:p>
    <w:p w:rsidR="008B363B" w:rsidRPr="008B363B" w:rsidRDefault="008B363B" w:rsidP="008B363B">
      <w:pPr>
        <w:pStyle w:val="ad"/>
        <w:rPr>
          <w:rFonts w:ascii="Arial" w:hAnsi="Arial"/>
          <w:noProof w:val="0"/>
          <w:rtl/>
        </w:rPr>
      </w:pPr>
    </w:p>
    <w:p w:rsidR="008B363B" w:rsidRDefault="008B363B" w:rsidP="00BC44E5">
      <w:pPr>
        <w:pStyle w:val="ad"/>
        <w:numPr>
          <w:ilvl w:val="0"/>
          <w:numId w:val="1"/>
        </w:numPr>
        <w:spacing w:line="360" w:lineRule="auto"/>
        <w:jc w:val="both"/>
        <w:rPr>
          <w:rFonts w:ascii="Arial" w:hAnsi="Arial"/>
          <w:noProof w:val="0"/>
        </w:rPr>
      </w:pPr>
      <w:r w:rsidRPr="0028501B">
        <w:rPr>
          <w:rFonts w:ascii="Arial" w:hAnsi="Arial" w:hint="cs"/>
          <w:b/>
          <w:bCs/>
          <w:noProof w:val="0"/>
          <w:u w:val="single"/>
          <w:rtl/>
        </w:rPr>
        <w:t>שלישית,</w:t>
      </w:r>
      <w:r>
        <w:rPr>
          <w:rFonts w:ascii="Arial" w:hAnsi="Arial" w:hint="cs"/>
          <w:noProof w:val="0"/>
          <w:rtl/>
        </w:rPr>
        <w:t xml:space="preserve"> תכנון ה</w:t>
      </w:r>
      <w:r w:rsidR="00892D6A">
        <w:rPr>
          <w:rFonts w:ascii="Arial" w:hAnsi="Arial" w:hint="cs"/>
          <w:noProof w:val="0"/>
          <w:rtl/>
        </w:rPr>
        <w:t>מבנה כולו,</w:t>
      </w:r>
      <w:r>
        <w:rPr>
          <w:rFonts w:ascii="Arial" w:hAnsi="Arial" w:hint="cs"/>
          <w:noProof w:val="0"/>
          <w:rtl/>
        </w:rPr>
        <w:t xml:space="preserve"> מלמד </w:t>
      </w:r>
      <w:r w:rsidR="0028501B">
        <w:rPr>
          <w:rFonts w:ascii="Arial" w:hAnsi="Arial" w:hint="cs"/>
          <w:noProof w:val="0"/>
          <w:rtl/>
        </w:rPr>
        <w:t>על כך שד</w:t>
      </w:r>
      <w:r>
        <w:rPr>
          <w:rFonts w:ascii="Arial" w:hAnsi="Arial" w:hint="cs"/>
          <w:noProof w:val="0"/>
          <w:rtl/>
        </w:rPr>
        <w:t xml:space="preserve">ובר על </w:t>
      </w:r>
      <w:r w:rsidR="0028501B">
        <w:rPr>
          <w:rFonts w:ascii="Arial" w:hAnsi="Arial" w:hint="cs"/>
          <w:noProof w:val="0"/>
          <w:rtl/>
        </w:rPr>
        <w:t xml:space="preserve">בניית </w:t>
      </w:r>
      <w:r>
        <w:rPr>
          <w:rFonts w:ascii="Arial" w:hAnsi="Arial" w:hint="cs"/>
          <w:noProof w:val="0"/>
          <w:rtl/>
        </w:rPr>
        <w:t xml:space="preserve">שתי יחידות דיור זהות </w:t>
      </w:r>
      <w:r w:rsidR="00BC44E5">
        <w:rPr>
          <w:rFonts w:ascii="Arial" w:hAnsi="Arial" w:hint="cs"/>
          <w:noProof w:val="0"/>
          <w:rtl/>
        </w:rPr>
        <w:t xml:space="preserve">במהותן, </w:t>
      </w:r>
      <w:r w:rsidR="0051320F">
        <w:rPr>
          <w:rFonts w:ascii="Arial" w:hAnsi="Arial" w:hint="cs"/>
          <w:noProof w:val="0"/>
          <w:rtl/>
        </w:rPr>
        <w:t xml:space="preserve">ושוות </w:t>
      </w:r>
      <w:r>
        <w:rPr>
          <w:rFonts w:ascii="Arial" w:hAnsi="Arial" w:hint="cs"/>
          <w:noProof w:val="0"/>
          <w:rtl/>
        </w:rPr>
        <w:t>בשטח</w:t>
      </w:r>
      <w:r w:rsidR="0028501B">
        <w:rPr>
          <w:rFonts w:ascii="Arial" w:hAnsi="Arial" w:hint="cs"/>
          <w:noProof w:val="0"/>
          <w:rtl/>
        </w:rPr>
        <w:t>ן</w:t>
      </w:r>
      <w:r w:rsidR="0051320F">
        <w:rPr>
          <w:rFonts w:ascii="Arial" w:hAnsi="Arial" w:hint="cs"/>
          <w:noProof w:val="0"/>
          <w:rtl/>
        </w:rPr>
        <w:t xml:space="preserve"> [ר' לעיל  חוו"ד המומחה]</w:t>
      </w:r>
      <w:r w:rsidR="0028501B">
        <w:rPr>
          <w:rFonts w:ascii="Arial" w:hAnsi="Arial" w:hint="cs"/>
          <w:noProof w:val="0"/>
          <w:rtl/>
        </w:rPr>
        <w:t>, באופן שניתן להפרידן לשתי יחידות עצמאיות לחלוטין</w:t>
      </w:r>
      <w:r w:rsidR="0051320F">
        <w:rPr>
          <w:rFonts w:ascii="Arial" w:hAnsi="Arial" w:hint="cs"/>
          <w:noProof w:val="0"/>
          <w:rtl/>
        </w:rPr>
        <w:t>,</w:t>
      </w:r>
      <w:r w:rsidR="0028501B">
        <w:rPr>
          <w:rFonts w:ascii="Arial" w:hAnsi="Arial" w:hint="cs"/>
          <w:noProof w:val="0"/>
          <w:rtl/>
        </w:rPr>
        <w:t xml:space="preserve"> כפי שביצעו</w:t>
      </w:r>
      <w:r w:rsidR="0051320F">
        <w:rPr>
          <w:rFonts w:ascii="Arial" w:hAnsi="Arial" w:hint="cs"/>
          <w:noProof w:val="0"/>
          <w:rtl/>
        </w:rPr>
        <w:t xml:space="preserve"> בפועל </w:t>
      </w:r>
      <w:r w:rsidR="0028501B">
        <w:rPr>
          <w:rFonts w:ascii="Arial" w:hAnsi="Arial" w:hint="cs"/>
          <w:noProof w:val="0"/>
          <w:rtl/>
        </w:rPr>
        <w:t xml:space="preserve"> הצדדים. אינני מקבל את הטענה כי דובר על יחידה להשכרה. אופ</w:t>
      </w:r>
      <w:r w:rsidR="00BC44E5">
        <w:rPr>
          <w:rFonts w:ascii="Arial" w:hAnsi="Arial" w:hint="cs"/>
          <w:noProof w:val="0"/>
          <w:rtl/>
        </w:rPr>
        <w:t>י</w:t>
      </w:r>
      <w:r w:rsidR="0028501B">
        <w:rPr>
          <w:rFonts w:ascii="Arial" w:hAnsi="Arial" w:hint="cs"/>
          <w:noProof w:val="0"/>
          <w:rtl/>
        </w:rPr>
        <w:t xml:space="preserve"> התכנון ומעורבותה המלאה של התובעת מחזק את גרסתה.  </w:t>
      </w:r>
      <w:r>
        <w:rPr>
          <w:rFonts w:ascii="Arial" w:hAnsi="Arial" w:hint="cs"/>
          <w:noProof w:val="0"/>
          <w:rtl/>
        </w:rPr>
        <w:t xml:space="preserve"> </w:t>
      </w:r>
    </w:p>
    <w:p w:rsidR="00EF5B0E" w:rsidRPr="00BC44E5" w:rsidRDefault="00EF5B0E" w:rsidP="00EF5B0E">
      <w:pPr>
        <w:pStyle w:val="ad"/>
        <w:spacing w:line="360" w:lineRule="auto"/>
        <w:jc w:val="both"/>
        <w:rPr>
          <w:rFonts w:ascii="Arial" w:hAnsi="Arial"/>
          <w:noProof w:val="0"/>
          <w:rtl/>
        </w:rPr>
      </w:pPr>
    </w:p>
    <w:p w:rsidR="00A15ABD" w:rsidRDefault="0028501B" w:rsidP="001A3182">
      <w:pPr>
        <w:pStyle w:val="ad"/>
        <w:numPr>
          <w:ilvl w:val="0"/>
          <w:numId w:val="1"/>
        </w:numPr>
        <w:spacing w:line="360" w:lineRule="auto"/>
        <w:jc w:val="both"/>
        <w:rPr>
          <w:rFonts w:ascii="Arial" w:hAnsi="Arial"/>
          <w:noProof w:val="0"/>
        </w:rPr>
      </w:pPr>
      <w:r>
        <w:rPr>
          <w:rFonts w:ascii="Arial" w:hAnsi="Arial" w:hint="cs"/>
          <w:b/>
          <w:bCs/>
          <w:noProof w:val="0"/>
          <w:u w:val="single"/>
          <w:rtl/>
        </w:rPr>
        <w:t>רביעית</w:t>
      </w:r>
      <w:r w:rsidR="00F014D9" w:rsidRPr="00B36161">
        <w:rPr>
          <w:rFonts w:ascii="Arial" w:hAnsi="Arial" w:hint="cs"/>
          <w:b/>
          <w:bCs/>
          <w:noProof w:val="0"/>
          <w:u w:val="single"/>
          <w:rtl/>
        </w:rPr>
        <w:t>,</w:t>
      </w:r>
      <w:r w:rsidR="00F014D9">
        <w:rPr>
          <w:rFonts w:ascii="Arial" w:hAnsi="Arial" w:hint="cs"/>
          <w:noProof w:val="0"/>
          <w:rtl/>
        </w:rPr>
        <w:t xml:space="preserve"> </w:t>
      </w:r>
      <w:r w:rsidR="00EE2E32">
        <w:rPr>
          <w:rFonts w:ascii="Arial" w:hAnsi="Arial" w:hint="cs"/>
          <w:noProof w:val="0"/>
          <w:rtl/>
        </w:rPr>
        <w:t xml:space="preserve">בין הצדדים בוצעה התחשבנות </w:t>
      </w:r>
      <w:r w:rsidR="001A3182">
        <w:rPr>
          <w:rFonts w:ascii="Arial" w:hAnsi="Arial" w:hint="cs"/>
          <w:noProof w:val="0"/>
          <w:rtl/>
        </w:rPr>
        <w:t xml:space="preserve">כספית ברורה, מחצית מכל תשלום שולמה על ידי התובעת והנתבע.  </w:t>
      </w:r>
      <w:r w:rsidR="00EE2E32">
        <w:rPr>
          <w:rFonts w:ascii="Arial" w:hAnsi="Arial" w:hint="cs"/>
          <w:noProof w:val="0"/>
          <w:rtl/>
        </w:rPr>
        <w:t>[נספחים 4-5 לת/2], מ</w:t>
      </w:r>
      <w:r w:rsidR="001A3182">
        <w:rPr>
          <w:rFonts w:ascii="Arial" w:hAnsi="Arial" w:hint="cs"/>
          <w:noProof w:val="0"/>
          <w:rtl/>
        </w:rPr>
        <w:t xml:space="preserve">התחשבנות זו, שלא ניתן לה כל הסבר בעדותם של הנתבעים והעדים,  </w:t>
      </w:r>
      <w:r w:rsidR="00EE2E32">
        <w:rPr>
          <w:rFonts w:ascii="Arial" w:hAnsi="Arial" w:hint="cs"/>
          <w:noProof w:val="0"/>
          <w:rtl/>
        </w:rPr>
        <w:t xml:space="preserve">ניתן ללמוד </w:t>
      </w:r>
      <w:r w:rsidR="00B36161">
        <w:rPr>
          <w:rFonts w:ascii="Arial" w:hAnsi="Arial" w:hint="cs"/>
          <w:noProof w:val="0"/>
          <w:rtl/>
        </w:rPr>
        <w:t xml:space="preserve">מדובר אכן בצדדים שבנו </w:t>
      </w:r>
      <w:r w:rsidR="001A3182">
        <w:rPr>
          <w:rFonts w:ascii="Arial" w:hAnsi="Arial" w:hint="cs"/>
          <w:noProof w:val="0"/>
          <w:rtl/>
        </w:rPr>
        <w:t xml:space="preserve">יחדיו </w:t>
      </w:r>
      <w:r w:rsidR="00B36161">
        <w:rPr>
          <w:rFonts w:ascii="Arial" w:hAnsi="Arial" w:hint="cs"/>
          <w:noProof w:val="0"/>
          <w:rtl/>
        </w:rPr>
        <w:t>בית מגורים</w:t>
      </w:r>
      <w:r w:rsidR="001A3182">
        <w:rPr>
          <w:rFonts w:ascii="Arial" w:hAnsi="Arial" w:hint="cs"/>
          <w:noProof w:val="0"/>
          <w:rtl/>
        </w:rPr>
        <w:t xml:space="preserve"> משותף אחד.</w:t>
      </w:r>
      <w:r w:rsidR="00B36161">
        <w:rPr>
          <w:rFonts w:ascii="Arial" w:hAnsi="Arial" w:hint="cs"/>
          <w:noProof w:val="0"/>
          <w:rtl/>
        </w:rPr>
        <w:t xml:space="preserve"> ההתחשבנות בוצעה בכתב ידה של התובעת, לא נסתרה בחקירתה, ותשובתם של הנתבעים לאמור באותו נספח אינה מספקת. </w:t>
      </w:r>
    </w:p>
    <w:p w:rsidR="00D20F2B" w:rsidRDefault="00D20F2B" w:rsidP="00D20F2B">
      <w:pPr>
        <w:pStyle w:val="ad"/>
        <w:spacing w:line="360" w:lineRule="auto"/>
        <w:jc w:val="both"/>
        <w:rPr>
          <w:rFonts w:ascii="Arial" w:hAnsi="Arial"/>
          <w:noProof w:val="0"/>
        </w:rPr>
      </w:pPr>
    </w:p>
    <w:p w:rsidR="001E1854" w:rsidRDefault="0028501B" w:rsidP="002C68AC">
      <w:pPr>
        <w:pStyle w:val="ad"/>
        <w:numPr>
          <w:ilvl w:val="0"/>
          <w:numId w:val="1"/>
        </w:numPr>
        <w:spacing w:line="360" w:lineRule="auto"/>
        <w:jc w:val="both"/>
        <w:rPr>
          <w:rFonts w:ascii="Arial" w:hAnsi="Arial"/>
          <w:noProof w:val="0"/>
        </w:rPr>
      </w:pPr>
      <w:r>
        <w:rPr>
          <w:rFonts w:ascii="Arial" w:hAnsi="Arial" w:hint="cs"/>
          <w:b/>
          <w:bCs/>
          <w:noProof w:val="0"/>
          <w:u w:val="single"/>
          <w:rtl/>
        </w:rPr>
        <w:t>חמישית</w:t>
      </w:r>
      <w:r w:rsidR="000A7D05">
        <w:rPr>
          <w:rFonts w:ascii="Arial" w:hAnsi="Arial" w:hint="cs"/>
          <w:b/>
          <w:bCs/>
          <w:noProof w:val="0"/>
          <w:u w:val="single"/>
          <w:rtl/>
        </w:rPr>
        <w:t xml:space="preserve">, </w:t>
      </w:r>
      <w:r w:rsidR="00D20F2B" w:rsidRPr="00D20F2B">
        <w:rPr>
          <w:rFonts w:ascii="Arial" w:hAnsi="Arial" w:hint="cs"/>
          <w:b/>
          <w:bCs/>
          <w:noProof w:val="0"/>
          <w:u w:val="single"/>
          <w:rtl/>
        </w:rPr>
        <w:t>עדותה של הנתבעת חסרה ובעיתית</w:t>
      </w:r>
      <w:r w:rsidR="00D20F2B">
        <w:rPr>
          <w:rFonts w:ascii="Arial" w:hAnsi="Arial" w:hint="cs"/>
          <w:noProof w:val="0"/>
          <w:rtl/>
        </w:rPr>
        <w:t xml:space="preserve"> </w:t>
      </w:r>
      <w:r w:rsidR="00D20F2B" w:rsidRPr="00E55F82">
        <w:rPr>
          <w:rFonts w:ascii="Arial" w:hAnsi="Arial"/>
          <w:noProof w:val="0"/>
          <w:rtl/>
        </w:rPr>
        <w:t>–</w:t>
      </w:r>
      <w:r w:rsidR="00D20F2B" w:rsidRPr="00E55F82">
        <w:rPr>
          <w:rFonts w:ascii="Arial" w:hAnsi="Arial" w:hint="cs"/>
          <w:noProof w:val="0"/>
          <w:rtl/>
        </w:rPr>
        <w:t xml:space="preserve"> </w:t>
      </w:r>
      <w:r w:rsidR="00D20F2B">
        <w:rPr>
          <w:rFonts w:ascii="Arial" w:hAnsi="Arial" w:hint="cs"/>
          <w:noProof w:val="0"/>
          <w:rtl/>
        </w:rPr>
        <w:t xml:space="preserve">הנתבעת </w:t>
      </w:r>
      <w:r w:rsidR="00D20F2B" w:rsidRPr="00E55F82">
        <w:rPr>
          <w:rFonts w:ascii="Arial" w:hAnsi="Arial" w:hint="cs"/>
          <w:noProof w:val="0"/>
          <w:rtl/>
        </w:rPr>
        <w:t>אינה מתמודדת עם שאלות</w:t>
      </w:r>
      <w:r w:rsidR="00D20F2B">
        <w:rPr>
          <w:rFonts w:ascii="Arial" w:hAnsi="Arial" w:hint="cs"/>
          <w:noProof w:val="0"/>
          <w:rtl/>
        </w:rPr>
        <w:t xml:space="preserve"> פשוטות וברורות</w:t>
      </w:r>
      <w:r w:rsidR="003168E5">
        <w:rPr>
          <w:rFonts w:ascii="Arial" w:hAnsi="Arial" w:hint="cs"/>
          <w:noProof w:val="0"/>
          <w:rtl/>
        </w:rPr>
        <w:t>, ביחס ל</w:t>
      </w:r>
      <w:r w:rsidR="00D20F2B">
        <w:rPr>
          <w:rFonts w:ascii="Arial" w:hAnsi="Arial" w:hint="cs"/>
          <w:noProof w:val="0"/>
          <w:rtl/>
        </w:rPr>
        <w:t xml:space="preserve">מידע </w:t>
      </w:r>
      <w:r w:rsidR="003168E5">
        <w:rPr>
          <w:rFonts w:ascii="Arial" w:hAnsi="Arial" w:hint="cs"/>
          <w:noProof w:val="0"/>
          <w:rtl/>
        </w:rPr>
        <w:t xml:space="preserve">ונתונים </w:t>
      </w:r>
      <w:r w:rsidR="00D20F2B">
        <w:rPr>
          <w:rFonts w:ascii="Arial" w:hAnsi="Arial" w:hint="cs"/>
          <w:noProof w:val="0"/>
          <w:rtl/>
        </w:rPr>
        <w:t>שאמור</w:t>
      </w:r>
      <w:r w:rsidR="003168E5">
        <w:rPr>
          <w:rFonts w:ascii="Arial" w:hAnsi="Arial" w:hint="cs"/>
          <w:noProof w:val="0"/>
          <w:rtl/>
        </w:rPr>
        <w:t>ים</w:t>
      </w:r>
      <w:r w:rsidR="00D20F2B">
        <w:rPr>
          <w:rFonts w:ascii="Arial" w:hAnsi="Arial" w:hint="cs"/>
          <w:noProof w:val="0"/>
          <w:rtl/>
        </w:rPr>
        <w:t xml:space="preserve"> להיות ב</w:t>
      </w:r>
      <w:r w:rsidR="003168E5">
        <w:rPr>
          <w:rFonts w:ascii="Arial" w:hAnsi="Arial" w:hint="cs"/>
          <w:noProof w:val="0"/>
          <w:rtl/>
        </w:rPr>
        <w:t xml:space="preserve">ידיעתה </w:t>
      </w:r>
      <w:r w:rsidR="00D20F2B">
        <w:rPr>
          <w:rFonts w:ascii="Arial" w:hAnsi="Arial" w:hint="cs"/>
          <w:noProof w:val="0"/>
          <w:rtl/>
        </w:rPr>
        <w:t xml:space="preserve">כבעלת המקרקעין.  כך למשל, הנתבעת </w:t>
      </w:r>
      <w:r w:rsidR="00D20F2B" w:rsidRPr="00E55F82">
        <w:rPr>
          <w:rFonts w:ascii="Arial" w:hAnsi="Arial" w:hint="cs"/>
          <w:noProof w:val="0"/>
          <w:rtl/>
        </w:rPr>
        <w:t>לא ידעה להסביר את ה</w:t>
      </w:r>
      <w:r w:rsidR="00CF48C1">
        <w:rPr>
          <w:rFonts w:ascii="Arial" w:hAnsi="Arial" w:hint="cs"/>
          <w:noProof w:val="0"/>
          <w:rtl/>
        </w:rPr>
        <w:t>רציונל הניצב מאחורי ה</w:t>
      </w:r>
      <w:r w:rsidR="00D20F2B" w:rsidRPr="00E55F82">
        <w:rPr>
          <w:rFonts w:ascii="Arial" w:hAnsi="Arial" w:hint="cs"/>
          <w:noProof w:val="0"/>
          <w:rtl/>
        </w:rPr>
        <w:t>הצע</w:t>
      </w:r>
      <w:r w:rsidR="00CF48C1">
        <w:rPr>
          <w:rFonts w:ascii="Arial" w:hAnsi="Arial" w:hint="cs"/>
          <w:noProof w:val="0"/>
          <w:rtl/>
        </w:rPr>
        <w:t xml:space="preserve">ות שהוצעו לתובעת כולל תשלום </w:t>
      </w:r>
      <w:r w:rsidR="00D20F2B" w:rsidRPr="00E55F82">
        <w:rPr>
          <w:rFonts w:ascii="Arial" w:hAnsi="Arial" w:hint="cs"/>
          <w:noProof w:val="0"/>
          <w:rtl/>
        </w:rPr>
        <w:t xml:space="preserve">25% </w:t>
      </w:r>
      <w:r w:rsidR="00CF48C1">
        <w:rPr>
          <w:rFonts w:ascii="Arial" w:hAnsi="Arial" w:hint="cs"/>
          <w:noProof w:val="0"/>
          <w:rtl/>
        </w:rPr>
        <w:t xml:space="preserve">משווי כלל הנכס, הצעה שהיא עצמה נתנה, וכן </w:t>
      </w:r>
      <w:r w:rsidR="00D20F2B" w:rsidRPr="00E55F82">
        <w:rPr>
          <w:rFonts w:ascii="Arial" w:hAnsi="Arial" w:hint="cs"/>
          <w:noProof w:val="0"/>
          <w:rtl/>
        </w:rPr>
        <w:t xml:space="preserve">את הצעתו של </w:t>
      </w:r>
      <w:r w:rsidR="002C68AC">
        <w:rPr>
          <w:rFonts w:ascii="Arial" w:hAnsi="Arial" w:hint="cs"/>
          <w:noProof w:val="0"/>
          <w:rtl/>
        </w:rPr>
        <w:t>פלוני</w:t>
      </w:r>
      <w:r w:rsidR="00D20F2B" w:rsidRPr="00E55F82">
        <w:rPr>
          <w:rFonts w:ascii="Arial" w:hAnsi="Arial" w:hint="cs"/>
          <w:noProof w:val="0"/>
          <w:rtl/>
        </w:rPr>
        <w:t xml:space="preserve"> לתשלום של 950,000 ₪.  </w:t>
      </w:r>
      <w:r w:rsidR="00CF48C1">
        <w:rPr>
          <w:rFonts w:ascii="Arial" w:hAnsi="Arial" w:hint="cs"/>
          <w:noProof w:val="0"/>
          <w:rtl/>
        </w:rPr>
        <w:t xml:space="preserve">הנתבעת </w:t>
      </w:r>
      <w:r w:rsidR="00D20F2B" w:rsidRPr="00E55F82">
        <w:rPr>
          <w:rFonts w:ascii="Arial" w:hAnsi="Arial" w:hint="cs"/>
          <w:noProof w:val="0"/>
          <w:rtl/>
        </w:rPr>
        <w:t xml:space="preserve">מודה שאין לה ידיעה אישית אודות שיעור הכספים שהועברו על ידי </w:t>
      </w:r>
      <w:r w:rsidR="00CF48C1">
        <w:rPr>
          <w:rFonts w:ascii="Arial" w:hAnsi="Arial" w:hint="cs"/>
          <w:noProof w:val="0"/>
          <w:rtl/>
        </w:rPr>
        <w:t xml:space="preserve">בני הזוג </w:t>
      </w:r>
      <w:r w:rsidR="00D20F2B" w:rsidRPr="00E55F82">
        <w:rPr>
          <w:rFonts w:ascii="Arial" w:hAnsi="Arial" w:hint="cs"/>
          <w:noProof w:val="0"/>
          <w:rtl/>
        </w:rPr>
        <w:t>לצורך הבניה ו</w:t>
      </w:r>
      <w:r w:rsidR="00CF48C1">
        <w:rPr>
          <w:rFonts w:ascii="Arial" w:hAnsi="Arial" w:hint="cs"/>
          <w:noProof w:val="0"/>
          <w:rtl/>
        </w:rPr>
        <w:t xml:space="preserve">מודה כי מדובר בטענה </w:t>
      </w:r>
      <w:r w:rsidR="00D20F2B" w:rsidRPr="00E55F82">
        <w:rPr>
          <w:rFonts w:ascii="Arial" w:hAnsi="Arial" w:hint="cs"/>
          <w:noProof w:val="0"/>
          <w:rtl/>
        </w:rPr>
        <w:t xml:space="preserve">מפי השמועה, </w:t>
      </w:r>
      <w:r w:rsidR="00CF48C1">
        <w:rPr>
          <w:rFonts w:ascii="Arial" w:hAnsi="Arial" w:hint="cs"/>
          <w:noProof w:val="0"/>
          <w:rtl/>
        </w:rPr>
        <w:t xml:space="preserve">שהתקבלה </w:t>
      </w:r>
      <w:r w:rsidR="00D20F2B" w:rsidRPr="00E55F82">
        <w:rPr>
          <w:rFonts w:ascii="Arial" w:hAnsi="Arial" w:hint="cs"/>
          <w:noProof w:val="0"/>
          <w:rtl/>
        </w:rPr>
        <w:t>מ</w:t>
      </w:r>
      <w:r w:rsidR="002C68AC">
        <w:rPr>
          <w:rFonts w:ascii="Arial" w:hAnsi="Arial" w:hint="cs"/>
          <w:noProof w:val="0"/>
          <w:rtl/>
        </w:rPr>
        <w:t>פלוני</w:t>
      </w:r>
      <w:r w:rsidR="00D20F2B" w:rsidRPr="00E55F82">
        <w:rPr>
          <w:rFonts w:ascii="Arial" w:hAnsi="Arial" w:hint="cs"/>
          <w:noProof w:val="0"/>
          <w:rtl/>
        </w:rPr>
        <w:t xml:space="preserve"> ומפ</w:t>
      </w:r>
      <w:r w:rsidR="002C68AC">
        <w:rPr>
          <w:rFonts w:ascii="Arial" w:hAnsi="Arial" w:hint="cs"/>
          <w:noProof w:val="0"/>
          <w:rtl/>
        </w:rPr>
        <w:t xml:space="preserve">' </w:t>
      </w:r>
      <w:r w:rsidR="00D20F2B" w:rsidRPr="00E55F82">
        <w:rPr>
          <w:rFonts w:ascii="Arial" w:hAnsi="Arial" w:hint="cs"/>
          <w:noProof w:val="0"/>
          <w:rtl/>
        </w:rPr>
        <w:t xml:space="preserve">.  </w:t>
      </w:r>
      <w:r w:rsidR="00CF48C1">
        <w:rPr>
          <w:rFonts w:ascii="Arial" w:hAnsi="Arial" w:hint="cs"/>
          <w:noProof w:val="0"/>
          <w:rtl/>
        </w:rPr>
        <w:t xml:space="preserve">הנתבעת נשאלה לגבי התקופה שניתנה לבני הזוג לגור בדירה,  והשיבה כי מדובר בפרק זמן בלתי קצוב.  </w:t>
      </w:r>
      <w:r w:rsidR="00D20F2B" w:rsidRPr="00E55F82">
        <w:rPr>
          <w:rFonts w:ascii="Arial" w:hAnsi="Arial" w:hint="cs"/>
          <w:noProof w:val="0"/>
          <w:rtl/>
        </w:rPr>
        <w:t>ברור מתשובותיה כי ה</w:t>
      </w:r>
      <w:r w:rsidR="00CF48C1">
        <w:rPr>
          <w:rFonts w:ascii="Arial" w:hAnsi="Arial" w:hint="cs"/>
          <w:noProof w:val="0"/>
          <w:rtl/>
        </w:rPr>
        <w:t xml:space="preserve">נתבעת </w:t>
      </w:r>
      <w:r w:rsidR="00D20F2B" w:rsidRPr="00E55F82">
        <w:rPr>
          <w:rFonts w:ascii="Arial" w:hAnsi="Arial" w:hint="cs"/>
          <w:noProof w:val="0"/>
          <w:rtl/>
        </w:rPr>
        <w:t xml:space="preserve">אינה מתייחסת לנכס כאל שלה, ואף </w:t>
      </w:r>
      <w:r>
        <w:rPr>
          <w:rFonts w:ascii="Arial" w:hAnsi="Arial" w:hint="cs"/>
          <w:noProof w:val="0"/>
          <w:rtl/>
        </w:rPr>
        <w:t xml:space="preserve">מודה באופן מפורש, </w:t>
      </w:r>
      <w:r w:rsidR="00D20F2B" w:rsidRPr="00E55F82">
        <w:rPr>
          <w:rFonts w:ascii="Arial" w:hAnsi="Arial" w:hint="cs"/>
          <w:noProof w:val="0"/>
          <w:rtl/>
        </w:rPr>
        <w:t>כי ה</w:t>
      </w:r>
      <w:r>
        <w:rPr>
          <w:rFonts w:ascii="Arial" w:hAnsi="Arial" w:hint="cs"/>
          <w:noProof w:val="0"/>
          <w:rtl/>
        </w:rPr>
        <w:t xml:space="preserve">בית </w:t>
      </w:r>
      <w:r w:rsidR="00D20F2B" w:rsidRPr="00E55F82">
        <w:rPr>
          <w:rFonts w:ascii="Arial" w:hAnsi="Arial" w:hint="cs"/>
          <w:noProof w:val="0"/>
          <w:rtl/>
        </w:rPr>
        <w:t xml:space="preserve">שייך </w:t>
      </w:r>
      <w:r w:rsidR="000A4F1B" w:rsidRPr="000A4F1B">
        <w:rPr>
          <w:rFonts w:ascii="Arial" w:hAnsi="Arial" w:hint="cs"/>
          <w:b/>
          <w:bCs/>
          <w:noProof w:val="0"/>
          <w:u w:val="single"/>
          <w:rtl/>
        </w:rPr>
        <w:t>"</w:t>
      </w:r>
      <w:r w:rsidR="00D20F2B" w:rsidRPr="000A4F1B">
        <w:rPr>
          <w:rFonts w:ascii="Arial" w:hAnsi="Arial" w:hint="cs"/>
          <w:b/>
          <w:bCs/>
          <w:noProof w:val="0"/>
          <w:u w:val="single"/>
          <w:rtl/>
        </w:rPr>
        <w:t>ל</w:t>
      </w:r>
      <w:r w:rsidR="00CF48C1" w:rsidRPr="000A4F1B">
        <w:rPr>
          <w:rFonts w:ascii="Arial" w:hAnsi="Arial" w:hint="cs"/>
          <w:b/>
          <w:bCs/>
          <w:noProof w:val="0"/>
          <w:u w:val="single"/>
          <w:rtl/>
        </w:rPr>
        <w:t xml:space="preserve">י </w:t>
      </w:r>
      <w:r w:rsidR="00D20F2B" w:rsidRPr="000A4F1B">
        <w:rPr>
          <w:rFonts w:ascii="Arial" w:hAnsi="Arial" w:hint="cs"/>
          <w:b/>
          <w:bCs/>
          <w:noProof w:val="0"/>
          <w:u w:val="single"/>
          <w:rtl/>
        </w:rPr>
        <w:t>ולמשפחת</w:t>
      </w:r>
      <w:r w:rsidR="00CF48C1" w:rsidRPr="000A4F1B">
        <w:rPr>
          <w:rFonts w:ascii="Arial" w:hAnsi="Arial" w:hint="cs"/>
          <w:b/>
          <w:bCs/>
          <w:noProof w:val="0"/>
          <w:u w:val="single"/>
          <w:rtl/>
        </w:rPr>
        <w:t>י</w:t>
      </w:r>
      <w:r w:rsidR="000A4F1B">
        <w:rPr>
          <w:rFonts w:ascii="Arial" w:hAnsi="Arial" w:hint="cs"/>
          <w:b/>
          <w:bCs/>
          <w:noProof w:val="0"/>
          <w:u w:val="single"/>
          <w:rtl/>
        </w:rPr>
        <w:t>"</w:t>
      </w:r>
      <w:r w:rsidR="00D20F2B" w:rsidRPr="00E55F82">
        <w:rPr>
          <w:rFonts w:ascii="Arial" w:hAnsi="Arial" w:hint="cs"/>
          <w:noProof w:val="0"/>
          <w:rtl/>
        </w:rPr>
        <w:t>.</w:t>
      </w:r>
      <w:r w:rsidR="000A4F1B">
        <w:rPr>
          <w:rFonts w:ascii="Arial" w:hAnsi="Arial" w:hint="cs"/>
          <w:noProof w:val="0"/>
          <w:rtl/>
        </w:rPr>
        <w:t xml:space="preserve"> [עמ' 27 ש' 23].</w:t>
      </w:r>
      <w:r w:rsidR="00D20F2B" w:rsidRPr="00E55F82">
        <w:rPr>
          <w:rFonts w:ascii="Arial" w:hAnsi="Arial" w:hint="cs"/>
          <w:noProof w:val="0"/>
          <w:rtl/>
        </w:rPr>
        <w:t xml:space="preserve"> </w:t>
      </w:r>
      <w:r w:rsidR="00CF48C1">
        <w:rPr>
          <w:rFonts w:ascii="Arial" w:hAnsi="Arial" w:hint="cs"/>
          <w:noProof w:val="0"/>
          <w:rtl/>
        </w:rPr>
        <w:t xml:space="preserve"> הנתבעת טענה לראשונה כי הנתבע החל לשלם לה דמי שכירות, ואולם טענה מהותית זו לא הובאה בתצהירה, והועלתה לראשונה רק בחקירה. הנתבעת נשאלה אודות ההתחשבנות בין פ</w:t>
      </w:r>
      <w:r w:rsidR="002C68AC">
        <w:rPr>
          <w:rFonts w:ascii="Arial" w:hAnsi="Arial" w:hint="cs"/>
          <w:noProof w:val="0"/>
          <w:rtl/>
        </w:rPr>
        <w:t xml:space="preserve">' </w:t>
      </w:r>
      <w:r w:rsidR="00CF48C1">
        <w:rPr>
          <w:rFonts w:ascii="Arial" w:hAnsi="Arial" w:hint="cs"/>
          <w:noProof w:val="0"/>
          <w:rtl/>
        </w:rPr>
        <w:t xml:space="preserve">לבני הזוג [נספח 5 לתצהיר התובעת], ולא ידעה להשיב על כך.  </w:t>
      </w:r>
      <w:r w:rsidR="00CF48C1" w:rsidRPr="00CF48C1">
        <w:rPr>
          <w:rFonts w:ascii="Arial" w:hAnsi="Arial" w:hint="cs"/>
          <w:noProof w:val="0"/>
          <w:rtl/>
        </w:rPr>
        <w:t>הנתבעת אינה יודעת להסביר מדוע המתינה כשנתיים עד משלוח דרישת הפינוי, בפרט על קרע היחסים העכ</w:t>
      </w:r>
      <w:r w:rsidR="002C68AC">
        <w:rPr>
          <w:rFonts w:ascii="Arial" w:hAnsi="Arial" w:hint="cs"/>
          <w:noProof w:val="0"/>
          <w:rtl/>
        </w:rPr>
        <w:t xml:space="preserve">ורים בתוך המשפחה. </w:t>
      </w:r>
      <w:r w:rsidR="001E1854">
        <w:rPr>
          <w:rFonts w:ascii="Arial" w:hAnsi="Arial" w:hint="cs"/>
          <w:noProof w:val="0"/>
          <w:rtl/>
        </w:rPr>
        <w:t>אינני מתעלם מהטענה כי לצורך הבניה נטלה הנתבע</w:t>
      </w:r>
      <w:r w:rsidR="008B363B">
        <w:rPr>
          <w:rFonts w:ascii="Arial" w:hAnsi="Arial" w:hint="cs"/>
          <w:noProof w:val="0"/>
          <w:rtl/>
        </w:rPr>
        <w:t>ת</w:t>
      </w:r>
      <w:r w:rsidR="001E1854">
        <w:rPr>
          <w:rFonts w:ascii="Arial" w:hAnsi="Arial" w:hint="cs"/>
          <w:noProof w:val="0"/>
          <w:rtl/>
        </w:rPr>
        <w:t xml:space="preserve"> הלוואה מובטחת במשכנתא</w:t>
      </w:r>
      <w:r w:rsidR="008B363B">
        <w:rPr>
          <w:rFonts w:ascii="Arial" w:hAnsi="Arial" w:hint="cs"/>
          <w:noProof w:val="0"/>
          <w:rtl/>
        </w:rPr>
        <w:t xml:space="preserve">. </w:t>
      </w:r>
      <w:r w:rsidR="001E1854">
        <w:rPr>
          <w:rFonts w:ascii="Arial" w:hAnsi="Arial" w:hint="cs"/>
          <w:noProof w:val="0"/>
          <w:rtl/>
        </w:rPr>
        <w:t>אולם, ע"פ כלל הראיות שלפני, מדובר בהלוואה ששולמה על ידי ההורים, ואף סולקה על ידם, והיתה רשומה ע"פ הנתבעת שכן המגרש היה רשום על שמה, אך זאת באופן פורמאלי בלבד.   לפיכך, אינני סבור כי יש בעובדה זו כדי להביא לשינוי התוצאה.</w:t>
      </w:r>
    </w:p>
    <w:p w:rsidR="00CF48C1" w:rsidRPr="00CF48C1" w:rsidRDefault="00CF48C1" w:rsidP="00CF48C1">
      <w:pPr>
        <w:pStyle w:val="ad"/>
        <w:rPr>
          <w:rFonts w:ascii="Arial" w:hAnsi="Arial"/>
          <w:noProof w:val="0"/>
          <w:rtl/>
        </w:rPr>
      </w:pPr>
    </w:p>
    <w:p w:rsidR="00824788" w:rsidRDefault="00C2045C" w:rsidP="002C68AC">
      <w:pPr>
        <w:pStyle w:val="ad"/>
        <w:numPr>
          <w:ilvl w:val="0"/>
          <w:numId w:val="1"/>
        </w:numPr>
        <w:spacing w:line="360" w:lineRule="auto"/>
        <w:jc w:val="both"/>
        <w:rPr>
          <w:rFonts w:ascii="Arial" w:hAnsi="Arial"/>
          <w:noProof w:val="0"/>
        </w:rPr>
      </w:pPr>
      <w:r>
        <w:rPr>
          <w:rFonts w:ascii="Arial" w:hAnsi="Arial" w:hint="cs"/>
          <w:b/>
          <w:bCs/>
          <w:noProof w:val="0"/>
          <w:u w:val="single"/>
          <w:rtl/>
        </w:rPr>
        <w:t>שישית</w:t>
      </w:r>
      <w:r w:rsidR="000A7D05" w:rsidRPr="003168E5">
        <w:rPr>
          <w:rFonts w:ascii="Arial" w:hAnsi="Arial" w:hint="cs"/>
          <w:b/>
          <w:bCs/>
          <w:noProof w:val="0"/>
          <w:u w:val="single"/>
          <w:rtl/>
        </w:rPr>
        <w:t xml:space="preserve">, עדותה של </w:t>
      </w:r>
      <w:r w:rsidR="00824788" w:rsidRPr="003168E5">
        <w:rPr>
          <w:rFonts w:ascii="Arial" w:hAnsi="Arial" w:hint="cs"/>
          <w:b/>
          <w:bCs/>
          <w:noProof w:val="0"/>
          <w:u w:val="single"/>
          <w:rtl/>
        </w:rPr>
        <w:t xml:space="preserve">האם </w:t>
      </w:r>
      <w:r w:rsidR="002C68AC">
        <w:rPr>
          <w:rFonts w:ascii="Arial" w:hAnsi="Arial" w:hint="cs"/>
          <w:b/>
          <w:bCs/>
          <w:noProof w:val="0"/>
          <w:u w:val="single"/>
          <w:rtl/>
        </w:rPr>
        <w:t>ר'</w:t>
      </w:r>
      <w:r w:rsidR="000A7D05" w:rsidRPr="003168E5">
        <w:rPr>
          <w:rFonts w:ascii="Arial" w:hAnsi="Arial" w:hint="cs"/>
          <w:b/>
          <w:bCs/>
          <w:noProof w:val="0"/>
          <w:u w:val="single"/>
          <w:rtl/>
        </w:rPr>
        <w:t>, תומכת למעשה בעמדת התובעת</w:t>
      </w:r>
      <w:r w:rsidR="000A7D05">
        <w:rPr>
          <w:rFonts w:ascii="Arial" w:hAnsi="Arial" w:hint="cs"/>
          <w:noProof w:val="0"/>
          <w:rtl/>
        </w:rPr>
        <w:t xml:space="preserve">. האם בעדותה אמנם ניסתה להרחיק עצמה מכל האירוע, חזרה וטענה כי אין בידה מידע כלשהו, ואולם אינני מקבל טענה זו. גם לדברי הנתבע, האם היתה מעורבת בכל ההליך, כולל בהליך הגישור שהתקיים טרם הגשת התביעה [עמ' 45 ש' </w:t>
      </w:r>
      <w:r w:rsidR="00221250">
        <w:rPr>
          <w:rFonts w:ascii="Arial" w:hAnsi="Arial" w:hint="cs"/>
          <w:noProof w:val="0"/>
          <w:rtl/>
        </w:rPr>
        <w:t xml:space="preserve">14]. </w:t>
      </w:r>
      <w:r w:rsidR="00010428">
        <w:rPr>
          <w:rFonts w:ascii="Arial" w:hAnsi="Arial" w:hint="cs"/>
          <w:noProof w:val="0"/>
          <w:rtl/>
        </w:rPr>
        <w:t xml:space="preserve">זאת ועוד, </w:t>
      </w:r>
      <w:r w:rsidR="00E2796B">
        <w:rPr>
          <w:rFonts w:ascii="Arial" w:hAnsi="Arial" w:hint="cs"/>
          <w:noProof w:val="0"/>
          <w:rtl/>
        </w:rPr>
        <w:t>דבריה של האם ברורים, האמירה</w:t>
      </w:r>
      <w:r w:rsidR="007D3F08">
        <w:rPr>
          <w:rFonts w:ascii="Arial" w:hAnsi="Arial" w:hint="cs"/>
          <w:noProof w:val="0"/>
          <w:rtl/>
        </w:rPr>
        <w:t>: "</w:t>
      </w:r>
      <w:r w:rsidR="002C68AC">
        <w:rPr>
          <w:rFonts w:ascii="Arial" w:hAnsi="Arial" w:hint="cs"/>
          <w:b/>
          <w:bCs/>
          <w:noProof w:val="0"/>
          <w:u w:val="single"/>
          <w:rtl/>
        </w:rPr>
        <w:t>הבית שאת גרה בו הוא שלך ושל פלוני</w:t>
      </w:r>
      <w:r w:rsidR="007D3F08" w:rsidRPr="007D3F08">
        <w:rPr>
          <w:rFonts w:ascii="Arial" w:hAnsi="Arial" w:hint="cs"/>
          <w:b/>
          <w:bCs/>
          <w:noProof w:val="0"/>
          <w:u w:val="single"/>
          <w:rtl/>
        </w:rPr>
        <w:t>!!!"</w:t>
      </w:r>
      <w:r w:rsidR="007D3F08">
        <w:rPr>
          <w:rFonts w:ascii="Arial" w:hAnsi="Arial" w:hint="cs"/>
          <w:noProof w:val="0"/>
          <w:rtl/>
        </w:rPr>
        <w:t xml:space="preserve"> כאשר היא נאמרת מפיה של מי שמימנה את </w:t>
      </w:r>
      <w:r w:rsidR="004359E0">
        <w:rPr>
          <w:rFonts w:ascii="Arial" w:hAnsi="Arial" w:hint="cs"/>
          <w:noProof w:val="0"/>
          <w:rtl/>
        </w:rPr>
        <w:t xml:space="preserve">מרבית עלות </w:t>
      </w:r>
      <w:r w:rsidR="007D3F08">
        <w:rPr>
          <w:rFonts w:ascii="Arial" w:hAnsi="Arial" w:hint="cs"/>
          <w:noProof w:val="0"/>
          <w:rtl/>
        </w:rPr>
        <w:t>הרכישה והבניה, הנה אמירה שלא ניתן לייחס לה משמעות אחרת</w:t>
      </w:r>
      <w:r w:rsidR="00BC44E5">
        <w:rPr>
          <w:rFonts w:ascii="Arial" w:hAnsi="Arial" w:hint="cs"/>
          <w:noProof w:val="0"/>
          <w:rtl/>
        </w:rPr>
        <w:t>,</w:t>
      </w:r>
      <w:r w:rsidR="007D3F08">
        <w:rPr>
          <w:rFonts w:ascii="Arial" w:hAnsi="Arial" w:hint="cs"/>
          <w:noProof w:val="0"/>
          <w:rtl/>
        </w:rPr>
        <w:t xml:space="preserve"> למעט </w:t>
      </w:r>
      <w:r w:rsidR="004359E0">
        <w:rPr>
          <w:rFonts w:ascii="Arial" w:hAnsi="Arial" w:hint="cs"/>
          <w:noProof w:val="0"/>
          <w:rtl/>
        </w:rPr>
        <w:t xml:space="preserve">המשמעות </w:t>
      </w:r>
      <w:r w:rsidR="007D3F08">
        <w:rPr>
          <w:rFonts w:ascii="Arial" w:hAnsi="Arial" w:hint="cs"/>
          <w:noProof w:val="0"/>
          <w:rtl/>
        </w:rPr>
        <w:t>ה</w:t>
      </w:r>
      <w:r w:rsidR="00BC44E5">
        <w:rPr>
          <w:rFonts w:ascii="Arial" w:hAnsi="Arial" w:hint="cs"/>
          <w:noProof w:val="0"/>
          <w:rtl/>
        </w:rPr>
        <w:t>מילולית ה</w:t>
      </w:r>
      <w:r w:rsidR="007D3F08">
        <w:rPr>
          <w:rFonts w:ascii="Arial" w:hAnsi="Arial" w:hint="cs"/>
          <w:noProof w:val="0"/>
          <w:rtl/>
        </w:rPr>
        <w:t>פשוטה העולה ממנה.</w:t>
      </w:r>
      <w:r w:rsidR="00E2796B">
        <w:rPr>
          <w:rFonts w:ascii="Arial" w:hAnsi="Arial" w:hint="cs"/>
          <w:noProof w:val="0"/>
          <w:rtl/>
        </w:rPr>
        <w:t xml:space="preserve"> </w:t>
      </w:r>
    </w:p>
    <w:p w:rsidR="00FD146E" w:rsidRPr="00FD146E" w:rsidRDefault="00FD146E" w:rsidP="00FD146E">
      <w:pPr>
        <w:pStyle w:val="ad"/>
        <w:spacing w:line="360" w:lineRule="auto"/>
        <w:jc w:val="both"/>
        <w:rPr>
          <w:rFonts w:ascii="Arial" w:hAnsi="Arial"/>
          <w:noProof w:val="0"/>
        </w:rPr>
      </w:pPr>
    </w:p>
    <w:p w:rsidR="00824788" w:rsidRPr="00A049EA" w:rsidRDefault="00B36161" w:rsidP="002C68AC">
      <w:pPr>
        <w:pStyle w:val="ad"/>
        <w:numPr>
          <w:ilvl w:val="0"/>
          <w:numId w:val="1"/>
        </w:numPr>
        <w:spacing w:line="360" w:lineRule="auto"/>
        <w:jc w:val="both"/>
        <w:rPr>
          <w:rFonts w:ascii="Arial" w:hAnsi="Arial"/>
          <w:noProof w:val="0"/>
        </w:rPr>
      </w:pPr>
      <w:r>
        <w:rPr>
          <w:rFonts w:ascii="Arial" w:hAnsi="Arial" w:hint="cs"/>
          <w:b/>
          <w:bCs/>
          <w:noProof w:val="0"/>
          <w:u w:val="single"/>
          <w:rtl/>
        </w:rPr>
        <w:t>ש</w:t>
      </w:r>
      <w:r w:rsidR="00C2045C">
        <w:rPr>
          <w:rFonts w:ascii="Arial" w:hAnsi="Arial" w:hint="cs"/>
          <w:b/>
          <w:bCs/>
          <w:noProof w:val="0"/>
          <w:u w:val="single"/>
          <w:rtl/>
        </w:rPr>
        <w:t>ביעית</w:t>
      </w:r>
      <w:r w:rsidR="003168E5" w:rsidRPr="000D4784">
        <w:rPr>
          <w:rFonts w:ascii="Arial" w:hAnsi="Arial" w:hint="cs"/>
          <w:b/>
          <w:bCs/>
          <w:noProof w:val="0"/>
          <w:u w:val="single"/>
          <w:rtl/>
        </w:rPr>
        <w:t>, עדותו המסבכת של הנתבע</w:t>
      </w:r>
      <w:r w:rsidR="003168E5" w:rsidRPr="000D4784">
        <w:rPr>
          <w:rFonts w:ascii="Arial" w:hAnsi="Arial" w:hint="cs"/>
          <w:noProof w:val="0"/>
          <w:rtl/>
        </w:rPr>
        <w:t xml:space="preserve">.  </w:t>
      </w:r>
      <w:r w:rsidR="00920BD1" w:rsidRPr="000D4784">
        <w:rPr>
          <w:rFonts w:ascii="Arial" w:hAnsi="Arial" w:hint="cs"/>
          <w:noProof w:val="0"/>
          <w:rtl/>
        </w:rPr>
        <w:t xml:space="preserve">הנתבע נשאל תחילה על </w:t>
      </w:r>
      <w:r w:rsidR="00824788" w:rsidRPr="000D4784">
        <w:rPr>
          <w:rFonts w:ascii="Arial" w:hAnsi="Arial" w:hint="cs"/>
          <w:noProof w:val="0"/>
          <w:rtl/>
        </w:rPr>
        <w:t xml:space="preserve">הודעתו של הנתבע לתובעת ת/3 שם הוא מתייחס לאפשרות </w:t>
      </w:r>
      <w:r w:rsidR="00824788" w:rsidRPr="000D4784">
        <w:rPr>
          <w:rFonts w:ascii="Arial" w:hAnsi="Arial" w:hint="cs"/>
          <w:b/>
          <w:bCs/>
          <w:noProof w:val="0"/>
          <w:u w:val="single"/>
          <w:rtl/>
        </w:rPr>
        <w:t>"</w:t>
      </w:r>
      <w:r w:rsidR="0017703D" w:rsidRPr="000D4784">
        <w:rPr>
          <w:rFonts w:ascii="Arial" w:hAnsi="Arial" w:hint="cs"/>
          <w:b/>
          <w:bCs/>
          <w:noProof w:val="0"/>
          <w:u w:val="single"/>
          <w:rtl/>
        </w:rPr>
        <w:t>מימוש</w:t>
      </w:r>
      <w:r w:rsidR="0017703D" w:rsidRPr="000D4784">
        <w:rPr>
          <w:rFonts w:ascii="Arial" w:hAnsi="Arial" w:hint="cs"/>
          <w:noProof w:val="0"/>
          <w:rtl/>
        </w:rPr>
        <w:t>" הבית.</w:t>
      </w:r>
      <w:r w:rsidR="00D25F85" w:rsidRPr="000D4784">
        <w:rPr>
          <w:rFonts w:ascii="Arial" w:hAnsi="Arial" w:hint="cs"/>
          <w:noProof w:val="0"/>
          <w:rtl/>
        </w:rPr>
        <w:t xml:space="preserve">  </w:t>
      </w:r>
      <w:r w:rsidR="000D4784" w:rsidRPr="000D4784">
        <w:rPr>
          <w:rFonts w:ascii="Arial" w:hAnsi="Arial" w:hint="cs"/>
          <w:noProof w:val="0"/>
          <w:rtl/>
        </w:rPr>
        <w:t>תשובתו של הנתבע לפיה הוא אינו משפטן ו</w:t>
      </w:r>
      <w:r w:rsidR="002C68AC">
        <w:rPr>
          <w:rFonts w:ascii="Arial" w:hAnsi="Arial" w:hint="cs"/>
          <w:noProof w:val="0"/>
          <w:rtl/>
        </w:rPr>
        <w:t xml:space="preserve">לא עורך דין, מתחמקת ואינני מתקבלת. </w:t>
      </w:r>
      <w:r w:rsidR="00FD146E">
        <w:rPr>
          <w:rFonts w:ascii="Arial" w:hAnsi="Arial" w:hint="cs"/>
          <w:noProof w:val="0"/>
          <w:rtl/>
        </w:rPr>
        <w:t xml:space="preserve">זאת ועוד, הנתבע בהודעתו, רושם לתובעת </w:t>
      </w:r>
      <w:r w:rsidR="00FD146E" w:rsidRPr="00A049EA">
        <w:rPr>
          <w:rFonts w:ascii="Arial" w:hAnsi="Arial" w:hint="cs"/>
          <w:b/>
          <w:bCs/>
          <w:noProof w:val="0"/>
          <w:rtl/>
        </w:rPr>
        <w:t xml:space="preserve">"..... תגיע ל18 </w:t>
      </w:r>
      <w:r w:rsidR="002C68AC">
        <w:rPr>
          <w:rFonts w:ascii="Arial" w:hAnsi="Arial" w:hint="cs"/>
          <w:b/>
          <w:bCs/>
          <w:noProof w:val="0"/>
          <w:u w:val="single"/>
          <w:rtl/>
        </w:rPr>
        <w:t>נוכל שנ</w:t>
      </w:r>
      <w:r w:rsidR="00FD146E" w:rsidRPr="002E05BB">
        <w:rPr>
          <w:rFonts w:ascii="Arial" w:hAnsi="Arial" w:hint="cs"/>
          <w:b/>
          <w:bCs/>
          <w:noProof w:val="0"/>
          <w:u w:val="single"/>
          <w:rtl/>
        </w:rPr>
        <w:t>י</w:t>
      </w:r>
      <w:r w:rsidR="002C68AC">
        <w:rPr>
          <w:rFonts w:ascii="Arial" w:hAnsi="Arial" w:hint="cs"/>
          <w:b/>
          <w:bCs/>
          <w:noProof w:val="0"/>
          <w:u w:val="single"/>
          <w:rtl/>
        </w:rPr>
        <w:t>י</w:t>
      </w:r>
      <w:r w:rsidR="00FD146E" w:rsidRPr="002E05BB">
        <w:rPr>
          <w:rFonts w:ascii="Arial" w:hAnsi="Arial" w:hint="cs"/>
          <w:b/>
          <w:bCs/>
          <w:noProof w:val="0"/>
          <w:u w:val="single"/>
          <w:rtl/>
        </w:rPr>
        <w:t>נו לממש את הבית</w:t>
      </w:r>
      <w:r w:rsidR="00FD146E" w:rsidRPr="00A049EA">
        <w:rPr>
          <w:rFonts w:ascii="Arial" w:hAnsi="Arial" w:hint="cs"/>
          <w:b/>
          <w:bCs/>
          <w:noProof w:val="0"/>
          <w:rtl/>
        </w:rPr>
        <w:t xml:space="preserve">. לעשות זאת היום זה לא מציאותי ונתקל בסירוב של </w:t>
      </w:r>
      <w:r w:rsidR="002C68AC">
        <w:rPr>
          <w:rFonts w:ascii="Arial" w:hAnsi="Arial" w:hint="cs"/>
          <w:b/>
          <w:bCs/>
          <w:noProof w:val="0"/>
          <w:rtl/>
        </w:rPr>
        <w:t xml:space="preserve">פלונית </w:t>
      </w:r>
      <w:r w:rsidR="00FD146E" w:rsidRPr="00A049EA">
        <w:rPr>
          <w:rFonts w:ascii="Arial" w:hAnsi="Arial" w:hint="cs"/>
          <w:b/>
          <w:bCs/>
          <w:noProof w:val="0"/>
          <w:u w:val="single"/>
          <w:rtl/>
        </w:rPr>
        <w:t>שהיא רשומה כבעלת הנכס</w:t>
      </w:r>
      <w:r w:rsidR="00FD146E" w:rsidRPr="00A049EA">
        <w:rPr>
          <w:rFonts w:ascii="Arial" w:hAnsi="Arial" w:hint="cs"/>
          <w:b/>
          <w:bCs/>
          <w:noProof w:val="0"/>
          <w:rtl/>
        </w:rPr>
        <w:t>."</w:t>
      </w:r>
      <w:r w:rsidR="00FD146E">
        <w:rPr>
          <w:rFonts w:ascii="Arial" w:hAnsi="Arial" w:hint="cs"/>
          <w:noProof w:val="0"/>
          <w:rtl/>
        </w:rPr>
        <w:t xml:space="preserve"> [טעויות הדפוס במקור, ההדגשות שלי ט.פ.].  הנתבע למעשה מצטרף ומחזק את עמדת התובעת, גם בסוגיית רישום הנכס על שמה של הנתבעת, </w:t>
      </w:r>
      <w:r w:rsidR="00FD146E" w:rsidRPr="002E05BB">
        <w:rPr>
          <w:rFonts w:ascii="Arial" w:hAnsi="Arial" w:hint="cs"/>
          <w:b/>
          <w:bCs/>
          <w:noProof w:val="0"/>
          <w:u w:val="single"/>
          <w:rtl/>
        </w:rPr>
        <w:t>שהנו פורמאלי בלבד</w:t>
      </w:r>
      <w:r w:rsidR="00FD146E">
        <w:rPr>
          <w:rFonts w:ascii="Arial" w:hAnsi="Arial" w:hint="cs"/>
          <w:noProof w:val="0"/>
          <w:rtl/>
        </w:rPr>
        <w:t xml:space="preserve">, </w:t>
      </w:r>
      <w:r w:rsidR="00A049EA">
        <w:rPr>
          <w:rFonts w:ascii="Arial" w:hAnsi="Arial" w:hint="cs"/>
          <w:noProof w:val="0"/>
          <w:rtl/>
        </w:rPr>
        <w:t xml:space="preserve">כטענת התובעת, </w:t>
      </w:r>
      <w:r w:rsidR="00FD146E">
        <w:rPr>
          <w:rFonts w:ascii="Arial" w:hAnsi="Arial" w:hint="cs"/>
          <w:noProof w:val="0"/>
          <w:rtl/>
        </w:rPr>
        <w:t xml:space="preserve">אחרת </w:t>
      </w:r>
      <w:r w:rsidR="00FD146E" w:rsidRPr="00FD146E">
        <w:rPr>
          <w:rFonts w:ascii="Arial" w:hAnsi="Arial" w:hint="cs"/>
          <w:noProof w:val="0"/>
          <w:rtl/>
        </w:rPr>
        <w:t>לא ניתן</w:t>
      </w:r>
      <w:r w:rsidR="00FD146E">
        <w:rPr>
          <w:rFonts w:ascii="Arial" w:hAnsi="Arial" w:hint="cs"/>
          <w:noProof w:val="0"/>
          <w:rtl/>
        </w:rPr>
        <w:t xml:space="preserve"> להבין את המונח לממש את הבית.</w:t>
      </w:r>
      <w:r w:rsidR="00FD146E" w:rsidRPr="00FD146E">
        <w:rPr>
          <w:rFonts w:ascii="Arial" w:hAnsi="Arial" w:hint="cs"/>
          <w:noProof w:val="0"/>
          <w:rtl/>
        </w:rPr>
        <w:t xml:space="preserve"> </w:t>
      </w:r>
      <w:r w:rsidR="00A049EA">
        <w:rPr>
          <w:rFonts w:ascii="Arial" w:hAnsi="Arial"/>
          <w:noProof w:val="0"/>
        </w:rPr>
        <w:t xml:space="preserve">  </w:t>
      </w:r>
      <w:r w:rsidR="000D4784" w:rsidRPr="00A049EA">
        <w:rPr>
          <w:rFonts w:ascii="Arial" w:hAnsi="Arial" w:hint="cs"/>
          <w:noProof w:val="0"/>
          <w:rtl/>
        </w:rPr>
        <w:t xml:space="preserve">עדותו של הנתבע כי הוא אינו משלם דמי שכירות לנתבעת, אינה עולה בקנה אחד עם גרסתה.   הנתבע נשאל אודות הרישום בנספח 5 לתצהיר התובעת, שם מתוארת חלוקת הוצאות, ותשובתו מתחמקת, אינה מתקבלת על הדעת, ואינה מתיישבת עם ההיגיון הפשוט.  זאת ועוד, הנתבע </w:t>
      </w:r>
      <w:r w:rsidR="00D25F85" w:rsidRPr="00A049EA">
        <w:rPr>
          <w:rFonts w:ascii="Arial" w:hAnsi="Arial" w:hint="cs"/>
          <w:noProof w:val="0"/>
          <w:rtl/>
        </w:rPr>
        <w:t>לא השיב לשאלה האם פנו וביקשו פטור מדמי שכירות כי הם בונים בית [עמ' 42 ש' 18]</w:t>
      </w:r>
      <w:r w:rsidR="002B5FE5" w:rsidRPr="00A049EA">
        <w:rPr>
          <w:rFonts w:ascii="Arial" w:hAnsi="Arial" w:hint="cs"/>
          <w:noProof w:val="0"/>
          <w:rtl/>
        </w:rPr>
        <w:t xml:space="preserve">.  </w:t>
      </w:r>
      <w:r w:rsidR="001A2E21" w:rsidRPr="00A049EA">
        <w:rPr>
          <w:rFonts w:ascii="Arial" w:hAnsi="Arial" w:hint="cs"/>
          <w:noProof w:val="0"/>
          <w:rtl/>
        </w:rPr>
        <w:t xml:space="preserve">הנתבע </w:t>
      </w:r>
      <w:r w:rsidR="002B5FE5" w:rsidRPr="00A049EA">
        <w:rPr>
          <w:rFonts w:ascii="Arial" w:hAnsi="Arial" w:hint="cs"/>
          <w:noProof w:val="0"/>
          <w:rtl/>
        </w:rPr>
        <w:t xml:space="preserve">נשאל לגבי נספח 5 לתצהיר התובעת, ומדוע הסכומים מחולקים חצי חצי, ותשובתו מתחמקת. </w:t>
      </w:r>
      <w:r w:rsidR="000D4784" w:rsidRPr="00A049EA">
        <w:rPr>
          <w:rFonts w:ascii="Arial" w:hAnsi="Arial" w:hint="cs"/>
          <w:noProof w:val="0"/>
          <w:rtl/>
        </w:rPr>
        <w:t xml:space="preserve">  </w:t>
      </w:r>
    </w:p>
    <w:p w:rsidR="00BC44E5" w:rsidRDefault="00BC44E5" w:rsidP="000D4784">
      <w:pPr>
        <w:pStyle w:val="ad"/>
        <w:rPr>
          <w:rFonts w:ascii="Arial" w:hAnsi="Arial"/>
          <w:noProof w:val="0"/>
          <w:rtl/>
        </w:rPr>
      </w:pPr>
    </w:p>
    <w:p w:rsidR="00BC44E5" w:rsidRDefault="00BC44E5" w:rsidP="000D4784">
      <w:pPr>
        <w:pStyle w:val="ad"/>
        <w:rPr>
          <w:rFonts w:ascii="Arial" w:hAnsi="Arial"/>
          <w:noProof w:val="0"/>
          <w:rtl/>
        </w:rPr>
      </w:pPr>
    </w:p>
    <w:p w:rsidR="00C60DEE" w:rsidRDefault="001D7A66" w:rsidP="002C68AC">
      <w:pPr>
        <w:pStyle w:val="ad"/>
        <w:numPr>
          <w:ilvl w:val="0"/>
          <w:numId w:val="1"/>
        </w:numPr>
        <w:spacing w:line="360" w:lineRule="auto"/>
        <w:jc w:val="both"/>
        <w:rPr>
          <w:rFonts w:ascii="Arial" w:hAnsi="Arial"/>
          <w:noProof w:val="0"/>
        </w:rPr>
      </w:pPr>
      <w:r>
        <w:rPr>
          <w:rFonts w:ascii="Arial" w:hAnsi="Arial" w:hint="cs"/>
          <w:noProof w:val="0"/>
          <w:rtl/>
        </w:rPr>
        <w:t>התכתובת בין הנתבע לאמו</w:t>
      </w:r>
      <w:r w:rsidR="001A2E21">
        <w:rPr>
          <w:rFonts w:ascii="Arial" w:hAnsi="Arial" w:hint="cs"/>
          <w:noProof w:val="0"/>
          <w:rtl/>
        </w:rPr>
        <w:t>, והודאתו כי שיקר בבית המשפט, מטילה צל כבד על כלל עדותו.</w:t>
      </w:r>
      <w:r w:rsidR="00DF61F7">
        <w:rPr>
          <w:rFonts w:ascii="Arial" w:hAnsi="Arial" w:hint="cs"/>
          <w:noProof w:val="0"/>
          <w:rtl/>
        </w:rPr>
        <w:t xml:space="preserve">   </w:t>
      </w:r>
      <w:r w:rsidR="001A2E21">
        <w:rPr>
          <w:rFonts w:ascii="Arial" w:hAnsi="Arial" w:hint="cs"/>
          <w:noProof w:val="0"/>
          <w:rtl/>
        </w:rPr>
        <w:t xml:space="preserve">כזכור, מדובר בהודעה שנשלחה לאמו ביום </w:t>
      </w:r>
      <w:r w:rsidR="002C68AC">
        <w:rPr>
          <w:rFonts w:ascii="Arial" w:hAnsi="Arial" w:hint="cs"/>
          <w:noProof w:val="0"/>
          <w:rtl/>
        </w:rPr>
        <w:t>....2021</w:t>
      </w:r>
      <w:r w:rsidR="001A2E21">
        <w:rPr>
          <w:rFonts w:ascii="Arial" w:hAnsi="Arial" w:hint="cs"/>
          <w:noProof w:val="0"/>
          <w:rtl/>
        </w:rPr>
        <w:t xml:space="preserve"> כחודש בלבד לאחר שהעיד בבית המשפט [14/12/2020]. בהודעה זו </w:t>
      </w:r>
      <w:r w:rsidR="00C60DEE">
        <w:rPr>
          <w:rFonts w:ascii="Arial" w:hAnsi="Arial" w:hint="cs"/>
          <w:noProof w:val="0"/>
          <w:rtl/>
        </w:rPr>
        <w:t>כותב הנתבע לאמו והיא עונה את הדברים הבאים:</w:t>
      </w:r>
      <w:r w:rsidR="001A2E21">
        <w:rPr>
          <w:rFonts w:ascii="Arial" w:hAnsi="Arial" w:hint="cs"/>
          <w:noProof w:val="0"/>
          <w:rtl/>
        </w:rPr>
        <w:t xml:space="preserve"> </w:t>
      </w:r>
    </w:p>
    <w:p w:rsidR="00C60DEE" w:rsidRPr="00C60DEE" w:rsidRDefault="00C60DEE" w:rsidP="00C60DEE">
      <w:pPr>
        <w:pStyle w:val="ad"/>
        <w:rPr>
          <w:rFonts w:ascii="Arial" w:hAnsi="Arial"/>
          <w:noProof w:val="0"/>
          <w:rtl/>
        </w:rPr>
      </w:pPr>
    </w:p>
    <w:p w:rsidR="002B0FEF" w:rsidRPr="004359E0" w:rsidRDefault="001A2E21" w:rsidP="002C68AC">
      <w:pPr>
        <w:pStyle w:val="ad"/>
        <w:spacing w:line="360" w:lineRule="auto"/>
        <w:ind w:left="1701" w:right="1134"/>
        <w:jc w:val="both"/>
        <w:rPr>
          <w:rFonts w:ascii="Arial" w:hAnsi="Arial"/>
          <w:b/>
          <w:bCs/>
          <w:noProof w:val="0"/>
          <w:u w:val="single"/>
        </w:rPr>
      </w:pPr>
      <w:r w:rsidRPr="00C60DEE">
        <w:rPr>
          <w:rFonts w:ascii="Arial" w:hAnsi="Arial" w:hint="cs"/>
          <w:b/>
          <w:bCs/>
          <w:noProof w:val="0"/>
          <w:rtl/>
        </w:rPr>
        <w:t>"אני</w:t>
      </w:r>
      <w:r w:rsidR="00DF61F7" w:rsidRPr="00C60DEE">
        <w:rPr>
          <w:rFonts w:ascii="Arial" w:hAnsi="Arial" w:hint="cs"/>
          <w:b/>
          <w:bCs/>
          <w:noProof w:val="0"/>
          <w:rtl/>
        </w:rPr>
        <w:t xml:space="preserve"> נשארתי ללא כלום מכל הבלגן שקרה. אני מרגיש ש</w:t>
      </w:r>
      <w:r w:rsidR="002C68AC">
        <w:rPr>
          <w:rFonts w:ascii="Arial" w:hAnsi="Arial" w:hint="cs"/>
          <w:b/>
          <w:bCs/>
          <w:noProof w:val="0"/>
          <w:rtl/>
        </w:rPr>
        <w:t>פלונית</w:t>
      </w:r>
      <w:r w:rsidR="00DF61F7" w:rsidRPr="00C60DEE">
        <w:rPr>
          <w:rFonts w:ascii="Arial" w:hAnsi="Arial" w:hint="cs"/>
          <w:b/>
          <w:bCs/>
          <w:noProof w:val="0"/>
          <w:rtl/>
        </w:rPr>
        <w:t xml:space="preserve"> לא מסכימה שחצי מהבית הוא שלי ולכן אני מקבל רק הבטחות ללא שום מסמך ושום כלום.....</w:t>
      </w:r>
      <w:r w:rsidR="00DF61F7" w:rsidRPr="00C60DEE">
        <w:rPr>
          <w:rFonts w:ascii="Arial" w:hAnsi="Arial" w:hint="cs"/>
          <w:b/>
          <w:bCs/>
          <w:noProof w:val="0"/>
          <w:u w:val="single"/>
          <w:rtl/>
        </w:rPr>
        <w:t>אני הסכמתי להגי</w:t>
      </w:r>
      <w:r w:rsidR="00C60DEE" w:rsidRPr="00C60DEE">
        <w:rPr>
          <w:rFonts w:ascii="Arial" w:hAnsi="Arial" w:hint="cs"/>
          <w:b/>
          <w:bCs/>
          <w:noProof w:val="0"/>
          <w:u w:val="single"/>
          <w:rtl/>
        </w:rPr>
        <w:t>ד</w:t>
      </w:r>
      <w:r w:rsidR="00DF61F7" w:rsidRPr="00C60DEE">
        <w:rPr>
          <w:rFonts w:ascii="Arial" w:hAnsi="Arial" w:hint="cs"/>
          <w:b/>
          <w:bCs/>
          <w:noProof w:val="0"/>
          <w:u w:val="single"/>
          <w:rtl/>
        </w:rPr>
        <w:t xml:space="preserve"> במשפט מה שאמרתי כדי שלא יהיו בעיות ל</w:t>
      </w:r>
      <w:r w:rsidR="002C68AC">
        <w:rPr>
          <w:rFonts w:ascii="Arial" w:hAnsi="Arial" w:hint="cs"/>
          <w:b/>
          <w:bCs/>
          <w:noProof w:val="0"/>
          <w:u w:val="single"/>
          <w:rtl/>
        </w:rPr>
        <w:t>פלונית</w:t>
      </w:r>
      <w:r w:rsidR="00DF61F7" w:rsidRPr="00C60DEE">
        <w:rPr>
          <w:rFonts w:ascii="Arial" w:hAnsi="Arial" w:hint="cs"/>
          <w:b/>
          <w:bCs/>
          <w:noProof w:val="0"/>
          <w:rtl/>
        </w:rPr>
        <w:t xml:space="preserve">. אבל נשארתי רק עם הבטחות. </w:t>
      </w:r>
      <w:r w:rsidR="002C68AC">
        <w:rPr>
          <w:rFonts w:ascii="Arial" w:hAnsi="Arial" w:hint="cs"/>
          <w:b/>
          <w:bCs/>
          <w:noProof w:val="0"/>
          <w:rtl/>
        </w:rPr>
        <w:t>פלונית</w:t>
      </w:r>
      <w:r w:rsidR="00DF61F7" w:rsidRPr="00C60DEE">
        <w:rPr>
          <w:rFonts w:ascii="Arial" w:hAnsi="Arial" w:hint="cs"/>
          <w:b/>
          <w:bCs/>
          <w:noProof w:val="0"/>
          <w:rtl/>
        </w:rPr>
        <w:t xml:space="preserve"> נשארה עם בית ששווה 3.3 מ</w:t>
      </w:r>
      <w:r w:rsidR="002C68AC">
        <w:rPr>
          <w:rFonts w:ascii="Arial" w:hAnsi="Arial" w:hint="cs"/>
          <w:b/>
          <w:bCs/>
          <w:noProof w:val="0"/>
          <w:rtl/>
        </w:rPr>
        <w:t>י</w:t>
      </w:r>
      <w:r w:rsidR="00DF61F7" w:rsidRPr="00C60DEE">
        <w:rPr>
          <w:rFonts w:ascii="Arial" w:hAnsi="Arial" w:hint="cs"/>
          <w:b/>
          <w:bCs/>
          <w:noProof w:val="0"/>
          <w:rtl/>
        </w:rPr>
        <w:t xml:space="preserve">ליון ₪. </w:t>
      </w:r>
      <w:r w:rsidR="00DF61F7" w:rsidRPr="00C60DEE">
        <w:rPr>
          <w:rFonts w:ascii="Arial" w:hAnsi="Arial" w:hint="cs"/>
          <w:b/>
          <w:bCs/>
          <w:noProof w:val="0"/>
          <w:u w:val="single"/>
          <w:rtl/>
        </w:rPr>
        <w:t>חצי מזה הוא שלי</w:t>
      </w:r>
      <w:r w:rsidR="00DF61F7" w:rsidRPr="00C60DEE">
        <w:rPr>
          <w:rFonts w:ascii="Arial" w:hAnsi="Arial" w:hint="cs"/>
          <w:b/>
          <w:bCs/>
          <w:noProof w:val="0"/>
          <w:rtl/>
        </w:rPr>
        <w:t xml:space="preserve">. </w:t>
      </w:r>
      <w:r w:rsidR="00DF61F7" w:rsidRPr="004359E0">
        <w:rPr>
          <w:rFonts w:ascii="Arial" w:hAnsi="Arial" w:hint="cs"/>
          <w:b/>
          <w:bCs/>
          <w:noProof w:val="0"/>
          <w:u w:val="single"/>
          <w:rtl/>
        </w:rPr>
        <w:t>את ופ</w:t>
      </w:r>
      <w:r w:rsidR="002C68AC">
        <w:rPr>
          <w:rFonts w:ascii="Arial" w:hAnsi="Arial" w:hint="cs"/>
          <w:b/>
          <w:bCs/>
          <w:noProof w:val="0"/>
          <w:u w:val="single"/>
          <w:rtl/>
        </w:rPr>
        <w:t>'</w:t>
      </w:r>
      <w:r w:rsidR="00DF61F7" w:rsidRPr="004359E0">
        <w:rPr>
          <w:rFonts w:ascii="Arial" w:hAnsi="Arial" w:hint="cs"/>
          <w:b/>
          <w:bCs/>
          <w:noProof w:val="0"/>
          <w:u w:val="single"/>
          <w:rtl/>
        </w:rPr>
        <w:t xml:space="preserve"> הסכמתם איתי בפעם האחרונה שישבנו ודיברנו.</w:t>
      </w:r>
      <w:r w:rsidR="002B0FEF" w:rsidRPr="004359E0">
        <w:rPr>
          <w:rFonts w:ascii="Arial" w:hAnsi="Arial" w:hint="cs"/>
          <w:b/>
          <w:bCs/>
          <w:noProof w:val="0"/>
          <w:u w:val="single"/>
          <w:rtl/>
        </w:rPr>
        <w:t>....אני ויתרתי ע</w:t>
      </w:r>
      <w:r w:rsidR="002C68AC">
        <w:rPr>
          <w:rFonts w:ascii="Arial" w:hAnsi="Arial" w:hint="cs"/>
          <w:b/>
          <w:bCs/>
          <w:noProof w:val="0"/>
          <w:u w:val="single"/>
          <w:rtl/>
        </w:rPr>
        <w:t>ל הבית שהיה לי רק בגללכם ובגלל פלונית</w:t>
      </w:r>
      <w:r w:rsidR="002B0FEF" w:rsidRPr="004359E0">
        <w:rPr>
          <w:rFonts w:ascii="Arial" w:hAnsi="Arial" w:hint="cs"/>
          <w:b/>
          <w:bCs/>
          <w:noProof w:val="0"/>
          <w:u w:val="single"/>
          <w:rtl/>
        </w:rPr>
        <w:t>....</w:t>
      </w:r>
    </w:p>
    <w:p w:rsidR="002B0FEF" w:rsidRPr="00C60DEE" w:rsidRDefault="002B0FEF" w:rsidP="00C60DEE">
      <w:pPr>
        <w:pStyle w:val="ad"/>
        <w:ind w:left="1701" w:right="1134"/>
        <w:rPr>
          <w:rFonts w:ascii="Arial" w:hAnsi="Arial"/>
          <w:b/>
          <w:bCs/>
          <w:noProof w:val="0"/>
          <w:rtl/>
        </w:rPr>
      </w:pPr>
    </w:p>
    <w:p w:rsidR="004359E0" w:rsidRDefault="004359E0" w:rsidP="00C60DEE">
      <w:pPr>
        <w:pStyle w:val="ad"/>
        <w:spacing w:line="360" w:lineRule="auto"/>
        <w:ind w:left="1701" w:right="1134"/>
        <w:jc w:val="both"/>
        <w:rPr>
          <w:rFonts w:ascii="Arial" w:hAnsi="Arial"/>
          <w:b/>
          <w:bCs/>
          <w:noProof w:val="0"/>
          <w:rtl/>
        </w:rPr>
      </w:pPr>
    </w:p>
    <w:p w:rsidR="00C60DEE" w:rsidRDefault="002B0FEF" w:rsidP="00C60DEE">
      <w:pPr>
        <w:pStyle w:val="ad"/>
        <w:spacing w:line="360" w:lineRule="auto"/>
        <w:ind w:left="1701" w:right="1134"/>
        <w:jc w:val="both"/>
        <w:rPr>
          <w:rFonts w:ascii="Arial" w:hAnsi="Arial"/>
          <w:b/>
          <w:bCs/>
          <w:noProof w:val="0"/>
          <w:rtl/>
        </w:rPr>
      </w:pPr>
      <w:r w:rsidRPr="00C60DEE">
        <w:rPr>
          <w:rFonts w:ascii="Arial" w:hAnsi="Arial" w:hint="cs"/>
          <w:b/>
          <w:bCs/>
          <w:noProof w:val="0"/>
          <w:rtl/>
        </w:rPr>
        <w:t>בתגובה כותבת האם</w:t>
      </w:r>
      <w:r w:rsidR="00C60DEE" w:rsidRPr="00C60DEE">
        <w:rPr>
          <w:rFonts w:ascii="Arial" w:hAnsi="Arial" w:hint="cs"/>
          <w:b/>
          <w:bCs/>
          <w:noProof w:val="0"/>
          <w:rtl/>
        </w:rPr>
        <w:t>:</w:t>
      </w:r>
    </w:p>
    <w:p w:rsidR="004359E0" w:rsidRDefault="004359E0" w:rsidP="00C60DEE">
      <w:pPr>
        <w:pStyle w:val="ad"/>
        <w:spacing w:line="360" w:lineRule="auto"/>
        <w:ind w:left="1701" w:right="1134"/>
        <w:jc w:val="both"/>
        <w:rPr>
          <w:rFonts w:ascii="Arial" w:hAnsi="Arial"/>
          <w:b/>
          <w:bCs/>
          <w:noProof w:val="0"/>
          <w:rtl/>
        </w:rPr>
      </w:pPr>
    </w:p>
    <w:p w:rsidR="004359E0" w:rsidRPr="004359E0" w:rsidRDefault="002B0FEF" w:rsidP="002C68AC">
      <w:pPr>
        <w:pStyle w:val="ad"/>
        <w:spacing w:line="360" w:lineRule="auto"/>
        <w:ind w:left="1701" w:right="1134"/>
        <w:jc w:val="both"/>
        <w:rPr>
          <w:rFonts w:ascii="Arial" w:hAnsi="Arial"/>
          <w:b/>
          <w:bCs/>
          <w:noProof w:val="0"/>
          <w:u w:val="single"/>
        </w:rPr>
      </w:pPr>
      <w:r w:rsidRPr="00C60DEE">
        <w:rPr>
          <w:rFonts w:ascii="Arial" w:hAnsi="Arial" w:hint="cs"/>
          <w:b/>
          <w:bCs/>
          <w:noProof w:val="0"/>
          <w:rtl/>
        </w:rPr>
        <w:lastRenderedPageBreak/>
        <w:t xml:space="preserve">"בקשר </w:t>
      </w:r>
      <w:r w:rsidRPr="00C60DEE">
        <w:rPr>
          <w:rFonts w:ascii="Arial" w:hAnsi="Arial" w:hint="cs"/>
          <w:b/>
          <w:bCs/>
          <w:noProof w:val="0"/>
          <w:u w:val="single"/>
          <w:rtl/>
        </w:rPr>
        <w:t>לבי</w:t>
      </w:r>
      <w:r w:rsidR="00C60DEE" w:rsidRPr="00C60DEE">
        <w:rPr>
          <w:rFonts w:ascii="Arial" w:hAnsi="Arial" w:hint="cs"/>
          <w:b/>
          <w:bCs/>
          <w:noProof w:val="0"/>
          <w:u w:val="single"/>
          <w:rtl/>
        </w:rPr>
        <w:t xml:space="preserve">ת שלך ושל </w:t>
      </w:r>
      <w:r w:rsidR="002C68AC">
        <w:rPr>
          <w:rFonts w:ascii="Arial" w:hAnsi="Arial" w:hint="cs"/>
          <w:b/>
          <w:bCs/>
          <w:noProof w:val="0"/>
          <w:u w:val="single"/>
          <w:rtl/>
        </w:rPr>
        <w:t>פלונית</w:t>
      </w:r>
      <w:r w:rsidR="00C60DEE" w:rsidRPr="00C60DEE">
        <w:rPr>
          <w:rFonts w:ascii="Arial" w:hAnsi="Arial" w:hint="cs"/>
          <w:b/>
          <w:bCs/>
          <w:noProof w:val="0"/>
          <w:u w:val="single"/>
          <w:rtl/>
        </w:rPr>
        <w:t xml:space="preserve">, עשית מעשה אצילי ששיקרת למען </w:t>
      </w:r>
      <w:r w:rsidR="002C68AC">
        <w:rPr>
          <w:rFonts w:ascii="Arial" w:hAnsi="Arial" w:hint="cs"/>
          <w:b/>
          <w:bCs/>
          <w:noProof w:val="0"/>
          <w:u w:val="single"/>
          <w:rtl/>
        </w:rPr>
        <w:t>פלונית</w:t>
      </w:r>
      <w:r w:rsidR="00C60DEE" w:rsidRPr="00C60DEE">
        <w:rPr>
          <w:rFonts w:ascii="Arial" w:hAnsi="Arial" w:hint="cs"/>
          <w:b/>
          <w:bCs/>
          <w:noProof w:val="0"/>
          <w:u w:val="single"/>
          <w:rtl/>
        </w:rPr>
        <w:t>.</w:t>
      </w:r>
      <w:r w:rsidR="00C60DEE" w:rsidRPr="00C60DEE">
        <w:rPr>
          <w:rFonts w:ascii="Arial" w:hAnsi="Arial" w:hint="cs"/>
          <w:b/>
          <w:bCs/>
          <w:noProof w:val="0"/>
          <w:rtl/>
        </w:rPr>
        <w:t xml:space="preserve"> לא</w:t>
      </w:r>
      <w:r w:rsidR="002C68AC">
        <w:rPr>
          <w:rFonts w:ascii="Arial" w:hAnsi="Arial" w:hint="cs"/>
          <w:b/>
          <w:bCs/>
          <w:noProof w:val="0"/>
          <w:rtl/>
        </w:rPr>
        <w:t>למונית</w:t>
      </w:r>
      <w:r w:rsidR="00C60DEE" w:rsidRPr="00C60DEE">
        <w:rPr>
          <w:rFonts w:ascii="Arial" w:hAnsi="Arial" w:hint="cs"/>
          <w:b/>
          <w:bCs/>
          <w:noProof w:val="0"/>
          <w:rtl/>
        </w:rPr>
        <w:t xml:space="preserve"> לא מגיע כלום!!!!..."  </w:t>
      </w:r>
      <w:r w:rsidR="004359E0">
        <w:rPr>
          <w:rFonts w:ascii="Arial" w:hAnsi="Arial" w:hint="cs"/>
          <w:b/>
          <w:bCs/>
          <w:noProof w:val="0"/>
          <w:u w:val="single"/>
          <w:rtl/>
        </w:rPr>
        <w:t xml:space="preserve">   </w:t>
      </w:r>
      <w:r w:rsidR="004359E0" w:rsidRPr="004359E0">
        <w:rPr>
          <w:rFonts w:ascii="Arial" w:hAnsi="Arial" w:hint="cs"/>
          <w:noProof w:val="0"/>
          <w:rtl/>
        </w:rPr>
        <w:t>[ההדגשות לא במקור ט.פ.]</w:t>
      </w:r>
    </w:p>
    <w:p w:rsidR="00C60DEE" w:rsidRPr="00C60DEE" w:rsidRDefault="00C60DEE" w:rsidP="00C60DEE">
      <w:pPr>
        <w:pStyle w:val="ad"/>
        <w:spacing w:line="360" w:lineRule="auto"/>
        <w:ind w:left="1701" w:right="1134"/>
        <w:jc w:val="both"/>
        <w:rPr>
          <w:rFonts w:ascii="Arial" w:hAnsi="Arial"/>
          <w:b/>
          <w:bCs/>
          <w:noProof w:val="0"/>
          <w:u w:val="single"/>
          <w:rtl/>
        </w:rPr>
      </w:pPr>
    </w:p>
    <w:p w:rsidR="00C60DEE" w:rsidRDefault="00C60DEE" w:rsidP="004359E0">
      <w:pPr>
        <w:spacing w:line="360" w:lineRule="auto"/>
        <w:ind w:firstLine="720"/>
        <w:jc w:val="both"/>
        <w:rPr>
          <w:rFonts w:ascii="Arial" w:hAnsi="Arial"/>
          <w:noProof w:val="0"/>
          <w:rtl/>
        </w:rPr>
      </w:pPr>
      <w:r w:rsidRPr="004359E0">
        <w:rPr>
          <w:rFonts w:ascii="Arial" w:hAnsi="Arial" w:hint="cs"/>
          <w:b/>
          <w:bCs/>
          <w:noProof w:val="0"/>
          <w:u w:val="single"/>
          <w:rtl/>
        </w:rPr>
        <w:t>מדובר בדברים המדברים בעד עצמם ופשוטים בחומרתם</w:t>
      </w:r>
      <w:r w:rsidR="001D7A66" w:rsidRPr="004359E0">
        <w:rPr>
          <w:rFonts w:ascii="Arial" w:hAnsi="Arial" w:hint="cs"/>
          <w:noProof w:val="0"/>
          <w:rtl/>
        </w:rPr>
        <w:t>.</w:t>
      </w:r>
    </w:p>
    <w:p w:rsidR="004359E0" w:rsidRPr="004359E0" w:rsidRDefault="004359E0" w:rsidP="004359E0">
      <w:pPr>
        <w:spacing w:line="360" w:lineRule="auto"/>
        <w:ind w:firstLine="720"/>
        <w:jc w:val="both"/>
        <w:rPr>
          <w:rFonts w:ascii="Arial" w:hAnsi="Arial"/>
          <w:noProof w:val="0"/>
          <w:rtl/>
        </w:rPr>
      </w:pPr>
    </w:p>
    <w:p w:rsidR="00C60DEE" w:rsidRPr="00C60DEE" w:rsidRDefault="00C60DEE" w:rsidP="00C60DEE">
      <w:pPr>
        <w:pStyle w:val="ad"/>
        <w:spacing w:line="360" w:lineRule="auto"/>
        <w:jc w:val="both"/>
        <w:rPr>
          <w:rFonts w:ascii="Arial" w:hAnsi="Arial"/>
          <w:noProof w:val="0"/>
        </w:rPr>
      </w:pPr>
    </w:p>
    <w:p w:rsidR="001D7A66" w:rsidRDefault="001D7A66" w:rsidP="004E44C9">
      <w:pPr>
        <w:pStyle w:val="ad"/>
        <w:numPr>
          <w:ilvl w:val="0"/>
          <w:numId w:val="1"/>
        </w:numPr>
        <w:spacing w:line="360" w:lineRule="auto"/>
        <w:jc w:val="both"/>
        <w:rPr>
          <w:rFonts w:ascii="Arial" w:hAnsi="Arial"/>
          <w:noProof w:val="0"/>
        </w:rPr>
      </w:pPr>
      <w:r>
        <w:rPr>
          <w:rFonts w:ascii="Arial" w:hAnsi="Arial" w:hint="cs"/>
          <w:noProof w:val="0"/>
          <w:rtl/>
        </w:rPr>
        <w:t>אני דוחה א</w:t>
      </w:r>
      <w:r w:rsidR="00C60DEE">
        <w:rPr>
          <w:rFonts w:ascii="Arial" w:hAnsi="Arial" w:hint="cs"/>
          <w:noProof w:val="0"/>
          <w:rtl/>
        </w:rPr>
        <w:t xml:space="preserve">ת הטענה כי דברי הנתבע </w:t>
      </w:r>
      <w:r>
        <w:rPr>
          <w:rFonts w:ascii="Arial" w:hAnsi="Arial" w:hint="cs"/>
          <w:noProof w:val="0"/>
          <w:rtl/>
        </w:rPr>
        <w:t xml:space="preserve">הוצאו מהקשרם. </w:t>
      </w:r>
      <w:r w:rsidR="00C60DEE">
        <w:rPr>
          <w:rFonts w:ascii="Arial" w:hAnsi="Arial" w:hint="cs"/>
          <w:noProof w:val="0"/>
          <w:rtl/>
        </w:rPr>
        <w:t xml:space="preserve">הנתבע קיבל הזדמנות להגיש תצהיר ולהסביר את הדברים, ואף נחקר ונשאל מדוע לא צירף תצהיר מטעם </w:t>
      </w:r>
      <w:r>
        <w:rPr>
          <w:rFonts w:ascii="Arial" w:hAnsi="Arial" w:hint="cs"/>
          <w:noProof w:val="0"/>
          <w:rtl/>
        </w:rPr>
        <w:t xml:space="preserve">אמו לתמיכה, </w:t>
      </w:r>
      <w:r w:rsidR="00C60DEE">
        <w:rPr>
          <w:rFonts w:ascii="Arial" w:hAnsi="Arial" w:hint="cs"/>
          <w:noProof w:val="0"/>
          <w:rtl/>
        </w:rPr>
        <w:t xml:space="preserve">ותשובתו מתחמקת ואינה מתקבלת על הדעת.  </w:t>
      </w:r>
      <w:r>
        <w:rPr>
          <w:rFonts w:ascii="Arial" w:hAnsi="Arial" w:hint="cs"/>
          <w:noProof w:val="0"/>
          <w:rtl/>
        </w:rPr>
        <w:t xml:space="preserve">דומני כי יש לעשות במקרה זה שימוש הכלל המשפטי לפיו: </w:t>
      </w:r>
    </w:p>
    <w:p w:rsidR="001D7A66" w:rsidRDefault="001D7A66" w:rsidP="001D7A66">
      <w:pPr>
        <w:pStyle w:val="10"/>
        <w:spacing w:line="360" w:lineRule="auto"/>
        <w:ind w:left="1701" w:right="1134"/>
        <w:jc w:val="both"/>
        <w:rPr>
          <w:rFonts w:ascii="David" w:hAnsi="David" w:cs="David"/>
          <w:sz w:val="24"/>
          <w:szCs w:val="24"/>
        </w:rPr>
      </w:pPr>
      <w:r>
        <w:rPr>
          <w:rFonts w:ascii="David" w:hAnsi="David" w:cs="David"/>
          <w:sz w:val="24"/>
          <w:szCs w:val="24"/>
          <w:rtl/>
        </w:rPr>
        <w:t>"</w:t>
      </w:r>
      <w:r>
        <w:rPr>
          <w:rFonts w:ascii="David" w:hAnsi="David" w:cs="David"/>
          <w:b/>
          <w:bCs/>
          <w:sz w:val="24"/>
          <w:szCs w:val="24"/>
          <w:rtl/>
        </w:rPr>
        <w:t>...הימנעות מהזמנה לעדות של עד הגנה, אשר לפי תכתיב השכל הישר עשוי היה לתרום לגילוי האמת, יוצרת הנחה, שדבריו היו פועלים לחיזוק הגרסה המפלילה, בה דוגלת התביעה</w:t>
      </w:r>
      <w:r>
        <w:rPr>
          <w:rFonts w:ascii="David" w:hAnsi="David" w:cs="David"/>
          <w:sz w:val="24"/>
          <w:szCs w:val="24"/>
          <w:rtl/>
        </w:rPr>
        <w:t xml:space="preserve">", </w:t>
      </w:r>
      <w:hyperlink r:id="rId58" w:history="1">
        <w:r>
          <w:rPr>
            <w:rStyle w:val="Hyperlink"/>
            <w:rFonts w:ascii="David" w:hAnsi="David" w:cs="David"/>
            <w:sz w:val="24"/>
            <w:szCs w:val="24"/>
            <w:rtl/>
          </w:rPr>
          <w:t>ע"א 437/82</w:t>
        </w:r>
      </w:hyperlink>
      <w:r>
        <w:rPr>
          <w:rFonts w:ascii="David" w:hAnsi="David" w:cs="David"/>
          <w:sz w:val="24"/>
          <w:szCs w:val="24"/>
          <w:u w:val="single"/>
          <w:rtl/>
        </w:rPr>
        <w:t xml:space="preserve"> </w:t>
      </w:r>
      <w:r>
        <w:rPr>
          <w:rFonts w:ascii="David" w:hAnsi="David" w:cs="David"/>
          <w:b/>
          <w:bCs/>
          <w:sz w:val="24"/>
          <w:szCs w:val="24"/>
          <w:u w:val="single"/>
          <w:rtl/>
        </w:rPr>
        <w:t>סלומון אבו נ' מדינת ישראל</w:t>
      </w:r>
      <w:r>
        <w:rPr>
          <w:rFonts w:ascii="David" w:hAnsi="David" w:cs="David"/>
          <w:sz w:val="24"/>
          <w:szCs w:val="24"/>
          <w:rtl/>
        </w:rPr>
        <w:t xml:space="preserve"> (פורסם במאגרים, </w:t>
      </w:r>
      <w:r>
        <w:rPr>
          <w:rFonts w:ascii="Times New Roman" w:hAnsi="Times New Roman" w:cs="David"/>
          <w:szCs w:val="24"/>
          <w:rtl/>
        </w:rPr>
        <w:t>[פורסם בנבו]</w:t>
      </w:r>
      <w:r>
        <w:rPr>
          <w:rFonts w:ascii="David" w:hAnsi="David" w:cs="David"/>
          <w:sz w:val="24"/>
          <w:szCs w:val="24"/>
          <w:rtl/>
        </w:rPr>
        <w:t>, 06.04.83).</w:t>
      </w:r>
    </w:p>
    <w:p w:rsidR="007D3F08" w:rsidRDefault="007D3F08" w:rsidP="007D3F08">
      <w:pPr>
        <w:pStyle w:val="ad"/>
        <w:spacing w:line="360" w:lineRule="auto"/>
        <w:jc w:val="both"/>
        <w:rPr>
          <w:rFonts w:ascii="Arial" w:hAnsi="Arial"/>
          <w:noProof w:val="0"/>
        </w:rPr>
      </w:pPr>
    </w:p>
    <w:p w:rsidR="001F61DD" w:rsidRDefault="001F61DD" w:rsidP="004E44C9">
      <w:pPr>
        <w:pStyle w:val="ad"/>
        <w:numPr>
          <w:ilvl w:val="0"/>
          <w:numId w:val="1"/>
        </w:numPr>
        <w:spacing w:line="360" w:lineRule="auto"/>
        <w:jc w:val="both"/>
        <w:rPr>
          <w:rFonts w:ascii="Arial" w:hAnsi="Arial"/>
          <w:noProof w:val="0"/>
        </w:rPr>
      </w:pPr>
      <w:r>
        <w:rPr>
          <w:rFonts w:ascii="Arial" w:hAnsi="Arial" w:hint="cs"/>
          <w:noProof w:val="0"/>
          <w:rtl/>
        </w:rPr>
        <w:t>אני דוחה את טענת הנתבעת וניסיונ</w:t>
      </w:r>
      <w:r>
        <w:rPr>
          <w:rFonts w:ascii="Arial" w:hAnsi="Arial" w:hint="eastAsia"/>
          <w:noProof w:val="0"/>
          <w:rtl/>
        </w:rPr>
        <w:t>ה</w:t>
      </w:r>
      <w:r>
        <w:rPr>
          <w:rFonts w:ascii="Arial" w:hAnsi="Arial" w:hint="cs"/>
          <w:noProof w:val="0"/>
          <w:rtl/>
        </w:rPr>
        <w:t xml:space="preserve"> להתנער מאמירותיו של הנתבע אחיה. להתרשמותי, הנתבעת מעורבת לחלוטין בכל מהלך האירועים, ידעה היטב מה יהיה תוכן עדותו של אחי</w:t>
      </w:r>
      <w:r w:rsidR="004359E0">
        <w:rPr>
          <w:rFonts w:ascii="Arial" w:hAnsi="Arial" w:hint="cs"/>
          <w:noProof w:val="0"/>
          <w:rtl/>
        </w:rPr>
        <w:t>ה, וידעה היטב כי הוא משקר למענה בעדותו בבית המשפט.</w:t>
      </w:r>
      <w:r>
        <w:rPr>
          <w:rFonts w:ascii="Arial" w:hAnsi="Arial" w:hint="cs"/>
          <w:noProof w:val="0"/>
          <w:rtl/>
        </w:rPr>
        <w:t xml:space="preserve"> </w:t>
      </w:r>
    </w:p>
    <w:p w:rsidR="001F61DD" w:rsidRPr="001F61DD" w:rsidRDefault="001F61DD" w:rsidP="001F61DD">
      <w:pPr>
        <w:pStyle w:val="ad"/>
        <w:spacing w:line="360" w:lineRule="auto"/>
        <w:jc w:val="both"/>
        <w:rPr>
          <w:rFonts w:ascii="Arial" w:hAnsi="Arial"/>
          <w:noProof w:val="0"/>
        </w:rPr>
      </w:pPr>
    </w:p>
    <w:p w:rsidR="00A82A07" w:rsidRDefault="00C2045C" w:rsidP="004359E0">
      <w:pPr>
        <w:pStyle w:val="ad"/>
        <w:numPr>
          <w:ilvl w:val="0"/>
          <w:numId w:val="1"/>
        </w:numPr>
        <w:spacing w:line="360" w:lineRule="auto"/>
        <w:jc w:val="both"/>
        <w:rPr>
          <w:rFonts w:ascii="Arial" w:hAnsi="Arial"/>
          <w:noProof w:val="0"/>
        </w:rPr>
      </w:pPr>
      <w:r>
        <w:rPr>
          <w:rFonts w:ascii="Arial" w:hAnsi="Arial" w:hint="cs"/>
          <w:b/>
          <w:bCs/>
          <w:noProof w:val="0"/>
          <w:u w:val="single"/>
          <w:rtl/>
        </w:rPr>
        <w:t>שמינית</w:t>
      </w:r>
      <w:r w:rsidR="00A82A07" w:rsidRPr="00DE4394">
        <w:rPr>
          <w:rFonts w:ascii="Arial" w:hAnsi="Arial" w:hint="cs"/>
          <w:b/>
          <w:bCs/>
          <w:noProof w:val="0"/>
          <w:u w:val="single"/>
          <w:rtl/>
        </w:rPr>
        <w:t xml:space="preserve">, עדותה של התובעת </w:t>
      </w:r>
      <w:r w:rsidR="00DE4394">
        <w:rPr>
          <w:rFonts w:ascii="Arial" w:hAnsi="Arial" w:hint="cs"/>
          <w:b/>
          <w:bCs/>
          <w:noProof w:val="0"/>
          <w:u w:val="single"/>
          <w:rtl/>
        </w:rPr>
        <w:t>הגיונית רצופה מפורטת ו</w:t>
      </w:r>
      <w:r w:rsidR="00A82A07" w:rsidRPr="00DE4394">
        <w:rPr>
          <w:rFonts w:ascii="Arial" w:hAnsi="Arial" w:hint="cs"/>
          <w:b/>
          <w:bCs/>
          <w:noProof w:val="0"/>
          <w:u w:val="single"/>
          <w:rtl/>
        </w:rPr>
        <w:t>מתיישבת עם כל יתר  הראיות בתיק</w:t>
      </w:r>
      <w:r w:rsidR="00A82A07" w:rsidRPr="00A82A07">
        <w:rPr>
          <w:rFonts w:ascii="Arial" w:hAnsi="Arial" w:hint="cs"/>
          <w:noProof w:val="0"/>
          <w:rtl/>
        </w:rPr>
        <w:t xml:space="preserve">.   האזנתי לעדותה של התובעת, ואני מקבל את גרסתה. </w:t>
      </w:r>
      <w:r w:rsidR="00A82A07">
        <w:rPr>
          <w:rFonts w:ascii="Arial" w:hAnsi="Arial" w:hint="cs"/>
          <w:noProof w:val="0"/>
          <w:rtl/>
        </w:rPr>
        <w:t xml:space="preserve"> מעדותה עולה כי </w:t>
      </w:r>
      <w:r w:rsidR="00A82A07" w:rsidRPr="00A82A07">
        <w:rPr>
          <w:rFonts w:ascii="Arial" w:hAnsi="Arial" w:hint="cs"/>
          <w:noProof w:val="0"/>
          <w:rtl/>
        </w:rPr>
        <w:t xml:space="preserve">הצדדים </w:t>
      </w:r>
      <w:r w:rsidR="00A82A07">
        <w:rPr>
          <w:rFonts w:ascii="Arial" w:hAnsi="Arial" w:hint="cs"/>
          <w:noProof w:val="0"/>
          <w:rtl/>
        </w:rPr>
        <w:t xml:space="preserve">תכננו לבנות שתי יחידות דיור נפרדות ועצמאיות, זאת </w:t>
      </w:r>
      <w:r w:rsidR="00A82A07" w:rsidRPr="00A82A07">
        <w:rPr>
          <w:rFonts w:ascii="Arial" w:hAnsi="Arial" w:hint="cs"/>
          <w:noProof w:val="0"/>
          <w:rtl/>
        </w:rPr>
        <w:t>בניגוד ל</w:t>
      </w:r>
      <w:r w:rsidR="00A82A07">
        <w:rPr>
          <w:rFonts w:ascii="Arial" w:hAnsi="Arial" w:hint="cs"/>
          <w:noProof w:val="0"/>
          <w:rtl/>
        </w:rPr>
        <w:t>תב"ע החלה ול</w:t>
      </w:r>
      <w:r w:rsidR="00A82A07" w:rsidRPr="00A82A07">
        <w:rPr>
          <w:rFonts w:ascii="Arial" w:hAnsi="Arial" w:hint="cs"/>
          <w:noProof w:val="0"/>
          <w:rtl/>
        </w:rPr>
        <w:t>הוראות חוק התכנון והבניה</w:t>
      </w:r>
      <w:r w:rsidR="00DE4394">
        <w:rPr>
          <w:rFonts w:ascii="Arial" w:hAnsi="Arial" w:hint="cs"/>
          <w:noProof w:val="0"/>
          <w:rtl/>
        </w:rPr>
        <w:t xml:space="preserve"> </w:t>
      </w:r>
      <w:r w:rsidR="00A82A07" w:rsidRPr="00A82A07">
        <w:rPr>
          <w:rFonts w:ascii="Arial" w:hAnsi="Arial" w:hint="cs"/>
          <w:noProof w:val="0"/>
          <w:rtl/>
        </w:rPr>
        <w:t>[ראה חוו"ד השמאי]. לאחר קבלת טופס 4, בוצעו שינויים כולל סגירת גרם המדרגות הפנימיות והתקנת מדרגות חיצוניות.   לפיכך, ברור כי לא ניתן היה ל</w:t>
      </w:r>
      <w:r w:rsidR="00DE4394">
        <w:rPr>
          <w:rFonts w:ascii="Arial" w:hAnsi="Arial" w:hint="cs"/>
          <w:noProof w:val="0"/>
          <w:rtl/>
        </w:rPr>
        <w:t>רשום את הנכס על שמות כלל הצדדים, ואני מקבל את גרסתה, לפיה הרישום בוצע על שם הנתבעת מחמת שיקולי מס ותכנון, ו</w:t>
      </w:r>
      <w:r w:rsidR="004359E0">
        <w:rPr>
          <w:rFonts w:ascii="Arial" w:hAnsi="Arial" w:hint="cs"/>
          <w:noProof w:val="0"/>
          <w:rtl/>
        </w:rPr>
        <w:t xml:space="preserve">כי </w:t>
      </w:r>
      <w:r w:rsidR="00DE4394">
        <w:rPr>
          <w:rFonts w:ascii="Arial" w:hAnsi="Arial" w:hint="cs"/>
          <w:noProof w:val="0"/>
          <w:rtl/>
        </w:rPr>
        <w:t xml:space="preserve">הרישום </w:t>
      </w:r>
      <w:r w:rsidR="004359E0">
        <w:rPr>
          <w:rFonts w:ascii="Arial" w:hAnsi="Arial" w:hint="cs"/>
          <w:noProof w:val="0"/>
          <w:rtl/>
        </w:rPr>
        <w:t xml:space="preserve">אינו משקף </w:t>
      </w:r>
      <w:r w:rsidR="00DE4394">
        <w:rPr>
          <w:rFonts w:ascii="Arial" w:hAnsi="Arial" w:hint="cs"/>
          <w:noProof w:val="0"/>
          <w:rtl/>
        </w:rPr>
        <w:t>את מצב הדברים בפועל.  התובע</w:t>
      </w:r>
      <w:r w:rsidR="00FE5DFE">
        <w:rPr>
          <w:rFonts w:ascii="Arial" w:hAnsi="Arial" w:hint="cs"/>
          <w:noProof w:val="0"/>
          <w:rtl/>
        </w:rPr>
        <w:t>ת</w:t>
      </w:r>
      <w:r w:rsidR="00DE4394">
        <w:rPr>
          <w:rFonts w:ascii="Arial" w:hAnsi="Arial" w:hint="cs"/>
          <w:noProof w:val="0"/>
          <w:rtl/>
        </w:rPr>
        <w:t xml:space="preserve"> הוכיחה כי מעורבותה בהליכי התכנון עלתה הרבה מעל ומעבר למקובל אצל דיירים ושוכרים, ו</w:t>
      </w:r>
      <w:r w:rsidR="00FE5DFE">
        <w:rPr>
          <w:rFonts w:ascii="Arial" w:hAnsi="Arial" w:hint="cs"/>
          <w:noProof w:val="0"/>
          <w:rtl/>
        </w:rPr>
        <w:t>בנוסף ה</w:t>
      </w:r>
      <w:r w:rsidR="00DE4394" w:rsidRPr="00FE5DFE">
        <w:rPr>
          <w:rFonts w:ascii="Arial" w:hAnsi="Arial" w:hint="cs"/>
          <w:noProof w:val="0"/>
          <w:rtl/>
        </w:rPr>
        <w:t xml:space="preserve">וכיחה כי הצדדים עשו ופעלו, כל אחד בחלקו, מנהג בעלים.  </w:t>
      </w:r>
      <w:r w:rsidR="00A82A07" w:rsidRPr="00FE5DFE">
        <w:rPr>
          <w:rFonts w:ascii="Arial" w:hAnsi="Arial" w:hint="cs"/>
          <w:noProof w:val="0"/>
          <w:rtl/>
        </w:rPr>
        <w:t xml:space="preserve">  </w:t>
      </w:r>
    </w:p>
    <w:p w:rsidR="00F63253" w:rsidRPr="00F63253" w:rsidRDefault="00F63253" w:rsidP="00F63253">
      <w:pPr>
        <w:pStyle w:val="ad"/>
        <w:rPr>
          <w:rFonts w:ascii="Arial" w:hAnsi="Arial"/>
          <w:noProof w:val="0"/>
          <w:rtl/>
        </w:rPr>
      </w:pPr>
    </w:p>
    <w:p w:rsidR="00F63253" w:rsidRPr="00FE5DFE" w:rsidRDefault="00F63253" w:rsidP="00986F92">
      <w:pPr>
        <w:pStyle w:val="ad"/>
        <w:numPr>
          <w:ilvl w:val="0"/>
          <w:numId w:val="1"/>
        </w:numPr>
        <w:spacing w:line="360" w:lineRule="auto"/>
        <w:jc w:val="both"/>
        <w:rPr>
          <w:rFonts w:ascii="Arial" w:hAnsi="Arial"/>
          <w:noProof w:val="0"/>
        </w:rPr>
      </w:pPr>
      <w:r w:rsidRPr="00986F92">
        <w:rPr>
          <w:rFonts w:ascii="Arial" w:hAnsi="Arial" w:hint="cs"/>
          <w:b/>
          <w:bCs/>
          <w:noProof w:val="0"/>
          <w:u w:val="single"/>
          <w:rtl/>
        </w:rPr>
        <w:lastRenderedPageBreak/>
        <w:t>תשיעית</w:t>
      </w:r>
      <w:r>
        <w:rPr>
          <w:rFonts w:ascii="Arial" w:hAnsi="Arial" w:hint="cs"/>
          <w:noProof w:val="0"/>
          <w:rtl/>
        </w:rPr>
        <w:t>, ההצעות שהוצעו לתובעת, עובר להגשת התביעה, לפיהן תקבל סכום כספי המשקף  25% משווי כלל המקרקעים במחלוקת.  אמנם נכון כי מדובר במו"מ לפשרה שנוהל מחוץ לכ</w:t>
      </w:r>
      <w:r w:rsidR="002C68AC">
        <w:rPr>
          <w:rFonts w:ascii="Arial" w:hAnsi="Arial" w:hint="cs"/>
          <w:noProof w:val="0"/>
          <w:rtl/>
        </w:rPr>
        <w:t>ו</w:t>
      </w:r>
      <w:r>
        <w:rPr>
          <w:rFonts w:ascii="Arial" w:hAnsi="Arial" w:hint="cs"/>
          <w:noProof w:val="0"/>
          <w:rtl/>
        </w:rPr>
        <w:t>תלי בית המשפט, ואולם, כלל הנתונים הובאו לפני, ואלו אינם במחלוקת</w:t>
      </w:r>
      <w:r w:rsidR="00986F92">
        <w:rPr>
          <w:rFonts w:ascii="Arial" w:hAnsi="Arial" w:hint="cs"/>
          <w:noProof w:val="0"/>
          <w:rtl/>
        </w:rPr>
        <w:t xml:space="preserve">, ודומני כי לא ניתן להתעלם מנתונים ברורים אלו, גם אם אין בהם כשלעצמם כדי להוות גורם מכריע.  עם זאת, בהצטבר נתון זה, לכלל הנתונים והראיות כאמור לעיל, מביא הדבר בהכרח לתוצאה אליה הגעתי. </w:t>
      </w:r>
      <w:r>
        <w:rPr>
          <w:rFonts w:ascii="Arial" w:hAnsi="Arial" w:hint="cs"/>
          <w:noProof w:val="0"/>
          <w:rtl/>
        </w:rPr>
        <w:t xml:space="preserve"> </w:t>
      </w:r>
    </w:p>
    <w:p w:rsidR="007D3F08" w:rsidRPr="00F63253" w:rsidRDefault="007D3F08" w:rsidP="00A82A07">
      <w:pPr>
        <w:pStyle w:val="ad"/>
        <w:spacing w:line="360" w:lineRule="auto"/>
        <w:jc w:val="both"/>
        <w:rPr>
          <w:rFonts w:ascii="Arial" w:hAnsi="Arial"/>
          <w:noProof w:val="0"/>
        </w:rPr>
      </w:pPr>
    </w:p>
    <w:p w:rsidR="004864A1" w:rsidRDefault="00737F16" w:rsidP="002C68AC">
      <w:pPr>
        <w:pStyle w:val="ad"/>
        <w:numPr>
          <w:ilvl w:val="0"/>
          <w:numId w:val="1"/>
        </w:numPr>
        <w:spacing w:line="360" w:lineRule="auto"/>
        <w:jc w:val="both"/>
        <w:rPr>
          <w:rFonts w:ascii="Arial" w:hAnsi="Arial"/>
          <w:noProof w:val="0"/>
        </w:rPr>
      </w:pPr>
      <w:r>
        <w:rPr>
          <w:rFonts w:ascii="Arial" w:hAnsi="Arial" w:hint="cs"/>
          <w:noProof w:val="0"/>
          <w:rtl/>
        </w:rPr>
        <w:t>עיינתי בפסק דינו של כבוד השופט זגורי בעניין 60777-07-20 אשר נזכר בסיכומי הנתבעת</w:t>
      </w:r>
      <w:r w:rsidR="000323B6">
        <w:rPr>
          <w:rFonts w:ascii="Arial" w:hAnsi="Arial" w:hint="cs"/>
          <w:noProof w:val="0"/>
          <w:rtl/>
        </w:rPr>
        <w:t xml:space="preserve">. </w:t>
      </w:r>
      <w:r w:rsidR="003C7983">
        <w:rPr>
          <w:rFonts w:ascii="Arial" w:hAnsi="Arial" w:hint="cs"/>
          <w:noProof w:val="0"/>
          <w:rtl/>
        </w:rPr>
        <w:t xml:space="preserve">בכל הכבוד, </w:t>
      </w:r>
      <w:r>
        <w:rPr>
          <w:rFonts w:ascii="Arial" w:hAnsi="Arial" w:hint="cs"/>
          <w:noProof w:val="0"/>
          <w:rtl/>
        </w:rPr>
        <w:t xml:space="preserve">אינני סבור כי </w:t>
      </w:r>
      <w:r w:rsidR="000323B6">
        <w:rPr>
          <w:rFonts w:ascii="Arial" w:hAnsi="Arial" w:hint="cs"/>
          <w:noProof w:val="0"/>
          <w:rtl/>
        </w:rPr>
        <w:t xml:space="preserve">יש מקום </w:t>
      </w:r>
      <w:r>
        <w:rPr>
          <w:rFonts w:ascii="Arial" w:hAnsi="Arial" w:hint="cs"/>
          <w:noProof w:val="0"/>
          <w:rtl/>
        </w:rPr>
        <w:t xml:space="preserve">לגזור גזירה שווה מאותו מקרה, שכן נסיבותיו שונות. </w:t>
      </w:r>
      <w:r w:rsidR="004864A1">
        <w:rPr>
          <w:rFonts w:ascii="Arial" w:hAnsi="Arial" w:hint="cs"/>
          <w:noProof w:val="0"/>
          <w:rtl/>
        </w:rPr>
        <w:t xml:space="preserve">באותו מקרה, אכן הנכס היה רשום ע"ש אחות הבעל וכן נטען </w:t>
      </w:r>
      <w:r w:rsidR="000323B6">
        <w:rPr>
          <w:rFonts w:ascii="Arial" w:hAnsi="Arial" w:hint="cs"/>
          <w:noProof w:val="0"/>
          <w:rtl/>
        </w:rPr>
        <w:t xml:space="preserve">על ידי התובעת </w:t>
      </w:r>
      <w:r w:rsidR="004864A1">
        <w:rPr>
          <w:rFonts w:ascii="Arial" w:hAnsi="Arial" w:hint="cs"/>
          <w:noProof w:val="0"/>
          <w:rtl/>
        </w:rPr>
        <w:t>כי בפועל הוא שייך לאבי הבעל</w:t>
      </w:r>
      <w:r w:rsidR="000323B6">
        <w:rPr>
          <w:rFonts w:ascii="Arial" w:hAnsi="Arial" w:hint="cs"/>
          <w:noProof w:val="0"/>
          <w:rtl/>
        </w:rPr>
        <w:t xml:space="preserve">.  </w:t>
      </w:r>
      <w:r w:rsidR="004864A1">
        <w:rPr>
          <w:rFonts w:ascii="Arial" w:hAnsi="Arial" w:hint="cs"/>
          <w:noProof w:val="0"/>
          <w:rtl/>
        </w:rPr>
        <w:t xml:space="preserve">אולם, באותו מקרה, קבע </w:t>
      </w:r>
      <w:r w:rsidR="000323B6">
        <w:rPr>
          <w:rFonts w:ascii="Arial" w:hAnsi="Arial" w:hint="cs"/>
          <w:noProof w:val="0"/>
          <w:rtl/>
        </w:rPr>
        <w:t xml:space="preserve">בית המשפט, </w:t>
      </w:r>
      <w:r w:rsidR="004864A1">
        <w:rPr>
          <w:rFonts w:ascii="Arial" w:hAnsi="Arial" w:hint="cs"/>
          <w:noProof w:val="0"/>
          <w:rtl/>
        </w:rPr>
        <w:t xml:space="preserve">כי לא הובאו </w:t>
      </w:r>
      <w:r w:rsidR="000323B6">
        <w:rPr>
          <w:rFonts w:ascii="Arial" w:hAnsi="Arial" w:hint="cs"/>
          <w:noProof w:val="0"/>
          <w:rtl/>
        </w:rPr>
        <w:t xml:space="preserve">על ידי התובעת </w:t>
      </w:r>
      <w:r w:rsidR="004864A1">
        <w:rPr>
          <w:rFonts w:ascii="Arial" w:hAnsi="Arial" w:hint="cs"/>
          <w:noProof w:val="0"/>
          <w:rtl/>
        </w:rPr>
        <w:t xml:space="preserve">ראיות כלשהן להוכחת הטענה [ר' ס' 19].   במקרה שלנו, אין מחלוקת בין הצדדים התשלומים למימון בניית הבית </w:t>
      </w:r>
      <w:r w:rsidR="00F63253">
        <w:rPr>
          <w:rFonts w:ascii="Arial" w:hAnsi="Arial" w:hint="cs"/>
          <w:noProof w:val="0"/>
          <w:rtl/>
        </w:rPr>
        <w:t>התקבלו במתנה מ</w:t>
      </w:r>
      <w:r w:rsidR="004864A1">
        <w:rPr>
          <w:rFonts w:ascii="Arial" w:hAnsi="Arial" w:hint="cs"/>
          <w:noProof w:val="0"/>
          <w:rtl/>
        </w:rPr>
        <w:t>ההורים</w:t>
      </w:r>
      <w:r w:rsidR="003C7983">
        <w:rPr>
          <w:rFonts w:ascii="Arial" w:hAnsi="Arial" w:hint="cs"/>
          <w:noProof w:val="0"/>
          <w:rtl/>
        </w:rPr>
        <w:t xml:space="preserve">, וכן מכספים שהתקבלו מהתובעת והנתבע ממכירת דירת </w:t>
      </w:r>
      <w:r w:rsidR="002C68AC">
        <w:rPr>
          <w:rFonts w:ascii="Arial" w:hAnsi="Arial" w:hint="cs"/>
          <w:noProof w:val="0"/>
          <w:rtl/>
        </w:rPr>
        <w:t>...</w:t>
      </w:r>
      <w:r w:rsidR="003C7983">
        <w:rPr>
          <w:rFonts w:ascii="Arial" w:hAnsi="Arial" w:hint="cs"/>
          <w:noProof w:val="0"/>
          <w:rtl/>
        </w:rPr>
        <w:t xml:space="preserve">.  </w:t>
      </w:r>
      <w:r w:rsidR="000323B6">
        <w:rPr>
          <w:rFonts w:ascii="Arial" w:hAnsi="Arial" w:hint="cs"/>
          <w:noProof w:val="0"/>
          <w:rtl/>
        </w:rPr>
        <w:t>כ</w:t>
      </w:r>
      <w:r w:rsidR="004864A1">
        <w:rPr>
          <w:rFonts w:ascii="Arial" w:hAnsi="Arial" w:hint="cs"/>
          <w:noProof w:val="0"/>
          <w:rtl/>
        </w:rPr>
        <w:t xml:space="preserve">פי שקבעתי לעיל, גם התשלום הראשוני לרכישת המגרש, אף הוא שולם על ידי ההורים.  עוד במקרה דנן, הוכחה מעורבות יתרה מצד התובעת בהליכי התכנון, כולל המבניים.  לכל האמור לעיל, יש כמובן לצרף את האמור בתכתובת בין הנתבע לאמו, </w:t>
      </w:r>
      <w:r w:rsidR="000323B6">
        <w:rPr>
          <w:rFonts w:ascii="Arial" w:hAnsi="Arial" w:hint="cs"/>
          <w:noProof w:val="0"/>
          <w:rtl/>
        </w:rPr>
        <w:t xml:space="preserve">שם מודה הנתבע כי שיקר בעדותו בבית המשפט, </w:t>
      </w:r>
      <w:r w:rsidR="004864A1">
        <w:rPr>
          <w:rFonts w:ascii="Arial" w:hAnsi="Arial" w:hint="cs"/>
          <w:noProof w:val="0"/>
          <w:rtl/>
        </w:rPr>
        <w:t>וכן את כל יתר הנתונים העובדתיים כמפו</w:t>
      </w:r>
      <w:r w:rsidR="000323B6">
        <w:rPr>
          <w:rFonts w:ascii="Arial" w:hAnsi="Arial" w:hint="cs"/>
          <w:noProof w:val="0"/>
          <w:rtl/>
        </w:rPr>
        <w:t xml:space="preserve">רט לעיל. </w:t>
      </w:r>
      <w:r w:rsidR="004864A1">
        <w:rPr>
          <w:rFonts w:ascii="Arial" w:hAnsi="Arial" w:hint="cs"/>
          <w:noProof w:val="0"/>
          <w:rtl/>
        </w:rPr>
        <w:t xml:space="preserve"> </w:t>
      </w:r>
    </w:p>
    <w:p w:rsidR="00313054" w:rsidRDefault="00313054" w:rsidP="006C4F20">
      <w:pPr>
        <w:pStyle w:val="ad"/>
        <w:rPr>
          <w:rFonts w:ascii="Arial" w:hAnsi="Arial"/>
          <w:noProof w:val="0"/>
          <w:rtl/>
        </w:rPr>
      </w:pPr>
    </w:p>
    <w:p w:rsidR="00313054" w:rsidRPr="006C4F20" w:rsidRDefault="00313054" w:rsidP="006C4F20">
      <w:pPr>
        <w:pStyle w:val="ad"/>
        <w:rPr>
          <w:rFonts w:ascii="Arial" w:hAnsi="Arial"/>
          <w:noProof w:val="0"/>
          <w:rtl/>
        </w:rPr>
      </w:pPr>
    </w:p>
    <w:p w:rsidR="006C4F20" w:rsidRDefault="006C4F20" w:rsidP="004E44C9">
      <w:pPr>
        <w:pStyle w:val="ad"/>
        <w:numPr>
          <w:ilvl w:val="0"/>
          <w:numId w:val="1"/>
        </w:numPr>
        <w:spacing w:line="360" w:lineRule="auto"/>
        <w:jc w:val="both"/>
        <w:rPr>
          <w:rFonts w:ascii="Arial" w:hAnsi="Arial"/>
          <w:noProof w:val="0"/>
        </w:rPr>
      </w:pPr>
      <w:r w:rsidRPr="008B2F1A">
        <w:rPr>
          <w:rFonts w:ascii="Arial" w:hAnsi="Arial" w:hint="cs"/>
          <w:b/>
          <w:bCs/>
          <w:noProof w:val="0"/>
          <w:u w:val="single"/>
          <w:rtl/>
        </w:rPr>
        <w:t xml:space="preserve">הסכם שיתוף מכללא </w:t>
      </w:r>
      <w:r w:rsidRPr="008B2F1A">
        <w:rPr>
          <w:rFonts w:ascii="Arial" w:hAnsi="Arial"/>
          <w:b/>
          <w:bCs/>
          <w:noProof w:val="0"/>
          <w:u w:val="single"/>
          <w:rtl/>
        </w:rPr>
        <w:t>–</w:t>
      </w:r>
      <w:r>
        <w:rPr>
          <w:rFonts w:ascii="Arial" w:hAnsi="Arial" w:hint="cs"/>
          <w:noProof w:val="0"/>
          <w:rtl/>
        </w:rPr>
        <w:t xml:space="preserve"> אין </w:t>
      </w:r>
      <w:r w:rsidR="0054611D">
        <w:rPr>
          <w:rFonts w:ascii="Arial" w:hAnsi="Arial" w:hint="cs"/>
          <w:noProof w:val="0"/>
          <w:rtl/>
        </w:rPr>
        <w:t xml:space="preserve">מחלוקת כי כל </w:t>
      </w:r>
      <w:r>
        <w:rPr>
          <w:rFonts w:ascii="Arial" w:hAnsi="Arial" w:hint="cs"/>
          <w:noProof w:val="0"/>
          <w:rtl/>
        </w:rPr>
        <w:t>אחד מהצדדים</w:t>
      </w:r>
      <w:r w:rsidR="0054611D">
        <w:rPr>
          <w:rFonts w:ascii="Arial" w:hAnsi="Arial" w:hint="cs"/>
          <w:noProof w:val="0"/>
          <w:rtl/>
        </w:rPr>
        <w:t>,</w:t>
      </w:r>
      <w:r>
        <w:rPr>
          <w:rFonts w:ascii="Arial" w:hAnsi="Arial" w:hint="cs"/>
          <w:noProof w:val="0"/>
          <w:rtl/>
        </w:rPr>
        <w:t xml:space="preserve"> התובעת והנתבע מצד אחד והנתבעת מצד שני, עשו שימוש ייחודי </w:t>
      </w:r>
      <w:r w:rsidR="0054611D">
        <w:rPr>
          <w:rFonts w:ascii="Arial" w:hAnsi="Arial" w:hint="cs"/>
          <w:noProof w:val="0"/>
          <w:rtl/>
        </w:rPr>
        <w:t xml:space="preserve">ובלעדי </w:t>
      </w:r>
      <w:r>
        <w:rPr>
          <w:rFonts w:ascii="Arial" w:hAnsi="Arial" w:hint="cs"/>
          <w:noProof w:val="0"/>
          <w:rtl/>
        </w:rPr>
        <w:t xml:space="preserve">בחלק ספציפי במקרקעין שבמחלוקת. בני הזוג בקומה התחתונה והנתבעת בקומה העליונה.  כמו כן, חילקו ביניהם את השימוש בחצר המגרש.   לפיכך, ובהתאם לפסיקה ולהלכה, אני קובע כי בין הצדדים נכרת למעשה הסכם שיתוף בע"פ </w:t>
      </w:r>
      <w:r w:rsidR="0054611D">
        <w:rPr>
          <w:rFonts w:ascii="Arial" w:hAnsi="Arial" w:hint="cs"/>
          <w:noProof w:val="0"/>
          <w:rtl/>
        </w:rPr>
        <w:t>ובהתנהגות [ע"א 538/80 דרחי, ת"א [קריות] 9724-08-08, פורסמו במאגרים המקוונים]</w:t>
      </w:r>
      <w:r w:rsidR="008B2F1A">
        <w:rPr>
          <w:rFonts w:ascii="Arial" w:hAnsi="Arial" w:hint="cs"/>
          <w:noProof w:val="0"/>
          <w:rtl/>
        </w:rPr>
        <w:t>.</w:t>
      </w:r>
    </w:p>
    <w:p w:rsidR="008B2F1A" w:rsidRPr="008B2F1A" w:rsidRDefault="008B2F1A" w:rsidP="008B2F1A">
      <w:pPr>
        <w:pStyle w:val="ad"/>
        <w:rPr>
          <w:rFonts w:ascii="Arial" w:hAnsi="Arial"/>
          <w:noProof w:val="0"/>
          <w:rtl/>
        </w:rPr>
      </w:pPr>
    </w:p>
    <w:p w:rsidR="00DE4394" w:rsidRPr="00DE4394" w:rsidRDefault="00DE4394" w:rsidP="00DE4394">
      <w:pPr>
        <w:pStyle w:val="ad"/>
        <w:rPr>
          <w:rFonts w:ascii="Arial" w:hAnsi="Arial"/>
          <w:noProof w:val="0"/>
          <w:rtl/>
        </w:rPr>
      </w:pPr>
    </w:p>
    <w:p w:rsidR="00DC792E" w:rsidRDefault="008B2F1A" w:rsidP="004E44C9">
      <w:pPr>
        <w:pStyle w:val="ad"/>
        <w:numPr>
          <w:ilvl w:val="0"/>
          <w:numId w:val="1"/>
        </w:numPr>
        <w:spacing w:line="360" w:lineRule="auto"/>
        <w:jc w:val="both"/>
        <w:rPr>
          <w:rFonts w:ascii="Arial" w:hAnsi="Arial"/>
          <w:noProof w:val="0"/>
        </w:rPr>
      </w:pPr>
      <w:r w:rsidRPr="008B2F1A">
        <w:rPr>
          <w:rFonts w:ascii="Arial" w:hAnsi="Arial" w:hint="cs"/>
          <w:b/>
          <w:bCs/>
          <w:noProof w:val="0"/>
          <w:u w:val="single"/>
          <w:rtl/>
        </w:rPr>
        <w:t>שיעור הזכויות -</w:t>
      </w:r>
      <w:r w:rsidRPr="008B2F1A">
        <w:rPr>
          <w:rFonts w:ascii="Arial" w:hAnsi="Arial" w:hint="cs"/>
          <w:noProof w:val="0"/>
          <w:rtl/>
        </w:rPr>
        <w:t xml:space="preserve"> </w:t>
      </w:r>
      <w:r w:rsidR="00DE4394" w:rsidRPr="008B2F1A">
        <w:rPr>
          <w:rFonts w:ascii="Arial" w:hAnsi="Arial" w:hint="cs"/>
          <w:noProof w:val="0"/>
          <w:rtl/>
        </w:rPr>
        <w:t>חרף האמור, אינני סבור כי יש מקום לקבל את עמדתה של התובעת ביחס למחצית מכלל הזכויות במקרקעין במחלוקת.  אין ספק כי על מערכת היחסים שבין התובעת ו</w:t>
      </w:r>
      <w:r w:rsidRPr="008B2F1A">
        <w:rPr>
          <w:rFonts w:ascii="Arial" w:hAnsi="Arial" w:hint="cs"/>
          <w:noProof w:val="0"/>
          <w:rtl/>
        </w:rPr>
        <w:t>ה</w:t>
      </w:r>
      <w:r w:rsidR="00DE4394" w:rsidRPr="008B2F1A">
        <w:rPr>
          <w:rFonts w:ascii="Arial" w:hAnsi="Arial" w:hint="cs"/>
          <w:noProof w:val="0"/>
          <w:rtl/>
        </w:rPr>
        <w:t xml:space="preserve">נתבע חלות הוראות חוק יחסי ממון.  לפיכך, </w:t>
      </w:r>
      <w:r w:rsidR="006C4F20" w:rsidRPr="008B2F1A">
        <w:rPr>
          <w:rFonts w:ascii="Arial" w:hAnsi="Arial" w:hint="cs"/>
          <w:noProof w:val="0"/>
          <w:rtl/>
        </w:rPr>
        <w:t xml:space="preserve">משקבעתי כי כוונת הצדדים היתה </w:t>
      </w:r>
      <w:r w:rsidRPr="008B2F1A">
        <w:rPr>
          <w:rFonts w:ascii="Arial" w:hAnsi="Arial" w:hint="cs"/>
          <w:noProof w:val="0"/>
          <w:rtl/>
        </w:rPr>
        <w:t xml:space="preserve">כי מחצית </w:t>
      </w:r>
      <w:r>
        <w:rPr>
          <w:rFonts w:ascii="Arial" w:hAnsi="Arial" w:hint="cs"/>
          <w:noProof w:val="0"/>
          <w:rtl/>
        </w:rPr>
        <w:t xml:space="preserve">הזכויות בכלל </w:t>
      </w:r>
      <w:r w:rsidR="006C4F20" w:rsidRPr="008B2F1A">
        <w:rPr>
          <w:rFonts w:ascii="Arial" w:hAnsi="Arial" w:hint="cs"/>
          <w:noProof w:val="0"/>
          <w:rtl/>
        </w:rPr>
        <w:t xml:space="preserve">המקרקעין </w:t>
      </w:r>
      <w:r>
        <w:rPr>
          <w:rFonts w:ascii="Arial" w:hAnsi="Arial" w:hint="cs"/>
          <w:noProof w:val="0"/>
          <w:rtl/>
        </w:rPr>
        <w:t>יהיו שייכות לבני הזוג,  ממילא זכותה של התובעת אינה יכולה להיות מעבר ל</w:t>
      </w:r>
      <w:r w:rsidR="00350DF8">
        <w:rPr>
          <w:rFonts w:ascii="Arial" w:hAnsi="Arial" w:hint="cs"/>
          <w:noProof w:val="0"/>
          <w:rtl/>
        </w:rPr>
        <w:t>-</w:t>
      </w:r>
      <w:r>
        <w:rPr>
          <w:rFonts w:ascii="Arial" w:hAnsi="Arial" w:hint="cs"/>
          <w:noProof w:val="0"/>
          <w:rtl/>
        </w:rPr>
        <w:t xml:space="preserve"> 25% הזכויות.  </w:t>
      </w:r>
    </w:p>
    <w:p w:rsidR="008B2F1A" w:rsidRPr="008B2F1A" w:rsidRDefault="008B2F1A" w:rsidP="008B2F1A">
      <w:pPr>
        <w:spacing w:line="360" w:lineRule="auto"/>
        <w:jc w:val="both"/>
        <w:rPr>
          <w:rFonts w:ascii="Arial" w:hAnsi="Arial"/>
          <w:noProof w:val="0"/>
          <w:rtl/>
        </w:rPr>
      </w:pPr>
    </w:p>
    <w:p w:rsidR="00DE4394" w:rsidRPr="008B2F1A" w:rsidRDefault="00DE4394" w:rsidP="00DC792E">
      <w:pPr>
        <w:rPr>
          <w:rFonts w:ascii="Arial" w:hAnsi="Arial"/>
          <w:b/>
          <w:bCs/>
          <w:noProof w:val="0"/>
          <w:u w:val="single"/>
          <w:rtl/>
        </w:rPr>
      </w:pPr>
      <w:r w:rsidRPr="008B2F1A">
        <w:rPr>
          <w:rFonts w:ascii="Arial" w:hAnsi="Arial" w:hint="cs"/>
          <w:b/>
          <w:bCs/>
          <w:noProof w:val="0"/>
          <w:u w:val="single"/>
          <w:rtl/>
        </w:rPr>
        <w:lastRenderedPageBreak/>
        <w:t>סיכום ותוצאה:</w:t>
      </w:r>
    </w:p>
    <w:p w:rsidR="00DE4394" w:rsidRPr="00DE4394" w:rsidRDefault="00DE4394" w:rsidP="00DC792E">
      <w:pPr>
        <w:rPr>
          <w:rFonts w:ascii="Arial" w:hAnsi="Arial"/>
          <w:noProof w:val="0"/>
          <w:rtl/>
        </w:rPr>
      </w:pPr>
    </w:p>
    <w:p w:rsidR="00D439A2" w:rsidRDefault="00DE4394" w:rsidP="004E44C9">
      <w:pPr>
        <w:pStyle w:val="ad"/>
        <w:numPr>
          <w:ilvl w:val="0"/>
          <w:numId w:val="1"/>
        </w:numPr>
        <w:spacing w:line="360" w:lineRule="auto"/>
        <w:jc w:val="both"/>
        <w:rPr>
          <w:rFonts w:ascii="Arial" w:hAnsi="Arial"/>
          <w:noProof w:val="0"/>
        </w:rPr>
      </w:pPr>
      <w:r>
        <w:rPr>
          <w:rFonts w:ascii="Arial" w:hAnsi="Arial" w:hint="cs"/>
          <w:noProof w:val="0"/>
          <w:rtl/>
        </w:rPr>
        <w:t>אשר על כן, לאחר ששקלתי כלל טענות הצדדים אני מורה כדלקמן:</w:t>
      </w:r>
    </w:p>
    <w:p w:rsidR="008B2F1A" w:rsidRDefault="008B2F1A" w:rsidP="008B2F1A">
      <w:pPr>
        <w:pStyle w:val="ad"/>
        <w:spacing w:line="360" w:lineRule="auto"/>
        <w:jc w:val="both"/>
        <w:rPr>
          <w:rFonts w:ascii="Arial" w:hAnsi="Arial"/>
          <w:noProof w:val="0"/>
        </w:rPr>
      </w:pPr>
    </w:p>
    <w:p w:rsidR="00FE7782" w:rsidRDefault="008B2F1A" w:rsidP="002C68AC">
      <w:pPr>
        <w:pStyle w:val="ad"/>
        <w:numPr>
          <w:ilvl w:val="0"/>
          <w:numId w:val="1"/>
        </w:numPr>
        <w:spacing w:line="360" w:lineRule="auto"/>
        <w:jc w:val="both"/>
        <w:rPr>
          <w:rFonts w:ascii="Arial" w:hAnsi="Arial"/>
          <w:noProof w:val="0"/>
        </w:rPr>
      </w:pPr>
      <w:r w:rsidRPr="00350DF8">
        <w:rPr>
          <w:rFonts w:ascii="Arial" w:hAnsi="Arial" w:hint="cs"/>
          <w:b/>
          <w:bCs/>
          <w:noProof w:val="0"/>
          <w:u w:val="single"/>
          <w:rtl/>
        </w:rPr>
        <w:t>התביעה לפסק דין הצהרתי</w:t>
      </w:r>
      <w:r>
        <w:rPr>
          <w:rFonts w:ascii="Arial" w:hAnsi="Arial" w:hint="cs"/>
          <w:noProof w:val="0"/>
          <w:rtl/>
        </w:rPr>
        <w:t xml:space="preserve"> </w:t>
      </w:r>
      <w:r>
        <w:rPr>
          <w:rFonts w:ascii="Arial" w:hAnsi="Arial"/>
          <w:noProof w:val="0"/>
          <w:rtl/>
        </w:rPr>
        <w:t>–</w:t>
      </w:r>
      <w:r>
        <w:rPr>
          <w:rFonts w:ascii="Arial" w:hAnsi="Arial" w:hint="cs"/>
          <w:noProof w:val="0"/>
          <w:rtl/>
        </w:rPr>
        <w:t xml:space="preserve"> התביעה מתקבלת במובן זה שהתובעת רשאית להירשם כבעלת 1/4 מכלל הזכויות במקרקעין שבמחל</w:t>
      </w:r>
      <w:r w:rsidR="00F63253">
        <w:rPr>
          <w:rFonts w:ascii="Arial" w:hAnsi="Arial" w:hint="cs"/>
          <w:noProof w:val="0"/>
          <w:rtl/>
        </w:rPr>
        <w:t xml:space="preserve">וקת הידועים כחלקה </w:t>
      </w:r>
      <w:r w:rsidR="002C68AC">
        <w:rPr>
          <w:rFonts w:ascii="Arial" w:hAnsi="Arial" w:hint="cs"/>
          <w:noProof w:val="0"/>
          <w:rtl/>
        </w:rPr>
        <w:t>....</w:t>
      </w:r>
      <w:r w:rsidR="00F63253">
        <w:rPr>
          <w:rFonts w:ascii="Arial" w:hAnsi="Arial" w:hint="cs"/>
          <w:noProof w:val="0"/>
          <w:rtl/>
        </w:rPr>
        <w:t xml:space="preserve">בגוש </w:t>
      </w:r>
      <w:r w:rsidR="002C68AC">
        <w:rPr>
          <w:rFonts w:ascii="Arial" w:hAnsi="Arial" w:hint="cs"/>
          <w:noProof w:val="0"/>
          <w:rtl/>
        </w:rPr>
        <w:t>....</w:t>
      </w:r>
      <w:r w:rsidR="00F63253">
        <w:rPr>
          <w:rFonts w:ascii="Arial" w:hAnsi="Arial" w:hint="cs"/>
          <w:noProof w:val="0"/>
          <w:rtl/>
        </w:rPr>
        <w:t>, זאת כפוף לכל דין.  אני מודע לכך כי ייתכן ולא ניתן לרשום את הזכויות כאמור</w:t>
      </w:r>
      <w:r w:rsidR="00FE7782">
        <w:rPr>
          <w:rFonts w:ascii="Arial" w:hAnsi="Arial" w:hint="cs"/>
          <w:noProof w:val="0"/>
          <w:rtl/>
        </w:rPr>
        <w:t xml:space="preserve">.  </w:t>
      </w:r>
      <w:r w:rsidR="00F63253">
        <w:rPr>
          <w:rFonts w:ascii="Arial" w:hAnsi="Arial" w:hint="cs"/>
          <w:noProof w:val="0"/>
          <w:rtl/>
        </w:rPr>
        <w:t xml:space="preserve">לפיכך, </w:t>
      </w:r>
      <w:r w:rsidR="00FE7782">
        <w:rPr>
          <w:rFonts w:ascii="Arial" w:hAnsi="Arial" w:hint="cs"/>
          <w:noProof w:val="0"/>
          <w:rtl/>
        </w:rPr>
        <w:t xml:space="preserve">טוב יעשו הצדדים אם </w:t>
      </w:r>
      <w:r w:rsidR="00F63253">
        <w:rPr>
          <w:rFonts w:ascii="Arial" w:hAnsi="Arial" w:hint="cs"/>
          <w:noProof w:val="0"/>
          <w:rtl/>
        </w:rPr>
        <w:t>ישקלו פתרון מוסכם לפירוק השיתוף. מכל מקום, אינני סבור כי במסגרת פסק דין זה, יש ליתן הוראות בדבר אופן פירוק השיתוף</w:t>
      </w:r>
      <w:r w:rsidR="00FE7782">
        <w:rPr>
          <w:rFonts w:ascii="Arial" w:hAnsi="Arial" w:hint="cs"/>
          <w:noProof w:val="0"/>
          <w:rtl/>
        </w:rPr>
        <w:t>.</w:t>
      </w:r>
    </w:p>
    <w:p w:rsidR="00FE7782" w:rsidRPr="00FE7782" w:rsidRDefault="00FE7782" w:rsidP="00FE7782">
      <w:pPr>
        <w:pStyle w:val="ad"/>
        <w:rPr>
          <w:rFonts w:ascii="Arial" w:hAnsi="Arial"/>
          <w:noProof w:val="0"/>
          <w:rtl/>
        </w:rPr>
      </w:pPr>
    </w:p>
    <w:p w:rsidR="008B2F1A" w:rsidRDefault="008B2F1A" w:rsidP="004E44C9">
      <w:pPr>
        <w:pStyle w:val="ad"/>
        <w:numPr>
          <w:ilvl w:val="0"/>
          <w:numId w:val="1"/>
        </w:numPr>
        <w:spacing w:line="360" w:lineRule="auto"/>
        <w:jc w:val="both"/>
        <w:rPr>
          <w:rFonts w:ascii="Arial" w:hAnsi="Arial"/>
          <w:noProof w:val="0"/>
        </w:rPr>
      </w:pPr>
      <w:r>
        <w:rPr>
          <w:rFonts w:ascii="Arial" w:hAnsi="Arial" w:hint="cs"/>
          <w:noProof w:val="0"/>
          <w:rtl/>
        </w:rPr>
        <w:t xml:space="preserve">התביעה לסילוק יד </w:t>
      </w:r>
      <w:r w:rsidR="00CC73F4">
        <w:rPr>
          <w:rFonts w:ascii="Arial" w:hAnsi="Arial"/>
          <w:noProof w:val="0"/>
          <w:rtl/>
        </w:rPr>
        <w:t>–</w:t>
      </w:r>
      <w:r>
        <w:rPr>
          <w:rFonts w:ascii="Arial" w:hAnsi="Arial" w:hint="cs"/>
          <w:noProof w:val="0"/>
          <w:rtl/>
        </w:rPr>
        <w:t xml:space="preserve"> </w:t>
      </w:r>
      <w:r w:rsidR="00CC73F4">
        <w:rPr>
          <w:rFonts w:ascii="Arial" w:hAnsi="Arial" w:hint="cs"/>
          <w:noProof w:val="0"/>
          <w:rtl/>
        </w:rPr>
        <w:t>התביעה נדחית.</w:t>
      </w:r>
    </w:p>
    <w:p w:rsidR="00CC73F4" w:rsidRPr="00CC73F4" w:rsidRDefault="00CC73F4" w:rsidP="00CC73F4">
      <w:pPr>
        <w:pStyle w:val="ad"/>
        <w:rPr>
          <w:rFonts w:ascii="Arial" w:hAnsi="Arial"/>
          <w:noProof w:val="0"/>
          <w:rtl/>
        </w:rPr>
      </w:pPr>
    </w:p>
    <w:p w:rsidR="00CC73F4" w:rsidRDefault="00CC73F4" w:rsidP="004E44C9">
      <w:pPr>
        <w:pStyle w:val="ad"/>
        <w:numPr>
          <w:ilvl w:val="0"/>
          <w:numId w:val="1"/>
        </w:numPr>
        <w:spacing w:line="360" w:lineRule="auto"/>
        <w:jc w:val="both"/>
        <w:rPr>
          <w:rFonts w:ascii="Arial" w:hAnsi="Arial"/>
          <w:noProof w:val="0"/>
        </w:rPr>
      </w:pPr>
      <w:r>
        <w:rPr>
          <w:rFonts w:ascii="Arial" w:hAnsi="Arial" w:hint="cs"/>
          <w:noProof w:val="0"/>
          <w:rtl/>
        </w:rPr>
        <w:t xml:space="preserve">התביעה לדמי שימוש </w:t>
      </w:r>
      <w:r>
        <w:rPr>
          <w:rFonts w:ascii="Arial" w:hAnsi="Arial"/>
          <w:noProof w:val="0"/>
          <w:rtl/>
        </w:rPr>
        <w:t>–</w:t>
      </w:r>
      <w:r>
        <w:rPr>
          <w:rFonts w:ascii="Arial" w:hAnsi="Arial" w:hint="cs"/>
          <w:noProof w:val="0"/>
          <w:rtl/>
        </w:rPr>
        <w:t xml:space="preserve"> התביעה נדחית.</w:t>
      </w:r>
    </w:p>
    <w:p w:rsidR="00CC73F4" w:rsidRPr="00CC73F4" w:rsidRDefault="00CC73F4" w:rsidP="00CC73F4">
      <w:pPr>
        <w:pStyle w:val="ad"/>
        <w:rPr>
          <w:rFonts w:ascii="Arial" w:hAnsi="Arial"/>
          <w:noProof w:val="0"/>
          <w:rtl/>
        </w:rPr>
      </w:pPr>
    </w:p>
    <w:p w:rsidR="00FE7782" w:rsidRDefault="00CC73F4" w:rsidP="004E44C9">
      <w:pPr>
        <w:pStyle w:val="ad"/>
        <w:numPr>
          <w:ilvl w:val="0"/>
          <w:numId w:val="1"/>
        </w:numPr>
        <w:spacing w:line="360" w:lineRule="auto"/>
        <w:jc w:val="both"/>
        <w:rPr>
          <w:rFonts w:ascii="Arial" w:hAnsi="Arial"/>
          <w:noProof w:val="0"/>
        </w:rPr>
      </w:pPr>
      <w:r w:rsidRPr="00E80646">
        <w:rPr>
          <w:rFonts w:ascii="Arial" w:hAnsi="Arial" w:hint="cs"/>
          <w:noProof w:val="0"/>
          <w:rtl/>
        </w:rPr>
        <w:t xml:space="preserve">אני מחייב את הנתבעים </w:t>
      </w:r>
      <w:r w:rsidR="00E80646" w:rsidRPr="00E80646">
        <w:rPr>
          <w:rFonts w:ascii="Arial" w:hAnsi="Arial" w:hint="cs"/>
          <w:noProof w:val="0"/>
          <w:rtl/>
        </w:rPr>
        <w:t xml:space="preserve">יחד ולחוד, </w:t>
      </w:r>
      <w:r w:rsidRPr="00E80646">
        <w:rPr>
          <w:rFonts w:ascii="Arial" w:hAnsi="Arial" w:hint="cs"/>
          <w:noProof w:val="0"/>
          <w:rtl/>
        </w:rPr>
        <w:t xml:space="preserve">לשלם לתובעת הוצאות משפט ושכ"ט עו"ד בסך של </w:t>
      </w:r>
      <w:r w:rsidR="00350DF8">
        <w:rPr>
          <w:rFonts w:ascii="Arial" w:hAnsi="Arial" w:hint="cs"/>
          <w:noProof w:val="0"/>
          <w:rtl/>
        </w:rPr>
        <w:t>45</w:t>
      </w:r>
      <w:r w:rsidR="00E80646" w:rsidRPr="00E80646">
        <w:rPr>
          <w:rFonts w:ascii="Arial" w:hAnsi="Arial" w:hint="cs"/>
          <w:noProof w:val="0"/>
          <w:rtl/>
        </w:rPr>
        <w:t>,000 ₪</w:t>
      </w:r>
      <w:r w:rsidR="00FE7782">
        <w:rPr>
          <w:rFonts w:ascii="Arial" w:hAnsi="Arial" w:hint="cs"/>
          <w:noProof w:val="0"/>
          <w:rtl/>
        </w:rPr>
        <w:t>.</w:t>
      </w:r>
    </w:p>
    <w:p w:rsidR="00E80646" w:rsidRPr="00E80646" w:rsidRDefault="00E80646" w:rsidP="00E80646">
      <w:pPr>
        <w:pStyle w:val="ad"/>
        <w:rPr>
          <w:rFonts w:ascii="Arial" w:hAnsi="Arial"/>
          <w:noProof w:val="0"/>
          <w:rtl/>
        </w:rPr>
      </w:pPr>
    </w:p>
    <w:p w:rsidR="00E80646" w:rsidRDefault="00E80646" w:rsidP="004E44C9">
      <w:pPr>
        <w:pStyle w:val="ad"/>
        <w:numPr>
          <w:ilvl w:val="0"/>
          <w:numId w:val="1"/>
        </w:numPr>
        <w:spacing w:line="360" w:lineRule="auto"/>
        <w:jc w:val="both"/>
        <w:rPr>
          <w:rFonts w:ascii="Arial" w:hAnsi="Arial"/>
          <w:noProof w:val="0"/>
        </w:rPr>
      </w:pPr>
      <w:r>
        <w:rPr>
          <w:rFonts w:ascii="Arial" w:hAnsi="Arial" w:hint="cs"/>
          <w:noProof w:val="0"/>
          <w:rtl/>
        </w:rPr>
        <w:t>זכות ערעור כחוק.</w:t>
      </w:r>
    </w:p>
    <w:p w:rsidR="00FE7782" w:rsidRPr="00FE7782" w:rsidRDefault="00FE7782" w:rsidP="00FE7782">
      <w:pPr>
        <w:pStyle w:val="ad"/>
        <w:rPr>
          <w:rFonts w:ascii="Arial" w:hAnsi="Arial"/>
          <w:noProof w:val="0"/>
          <w:rtl/>
        </w:rPr>
      </w:pPr>
    </w:p>
    <w:p w:rsidR="00FE7782" w:rsidRDefault="00FE7782" w:rsidP="004E44C9">
      <w:pPr>
        <w:pStyle w:val="ad"/>
        <w:numPr>
          <w:ilvl w:val="0"/>
          <w:numId w:val="1"/>
        </w:numPr>
        <w:spacing w:line="360" w:lineRule="auto"/>
        <w:jc w:val="both"/>
        <w:rPr>
          <w:rFonts w:ascii="Arial" w:hAnsi="Arial"/>
          <w:noProof w:val="0"/>
        </w:rPr>
      </w:pPr>
      <w:r>
        <w:rPr>
          <w:rFonts w:ascii="Arial" w:hAnsi="Arial" w:hint="cs"/>
          <w:noProof w:val="0"/>
          <w:rtl/>
        </w:rPr>
        <w:t>פסק הדין מותר לפרסום תוך השמטת פרטים מזהים.</w:t>
      </w:r>
    </w:p>
    <w:p w:rsidR="00E80646" w:rsidRDefault="00E80646" w:rsidP="00E80646">
      <w:pPr>
        <w:pStyle w:val="ad"/>
        <w:spacing w:line="360" w:lineRule="auto"/>
        <w:jc w:val="both"/>
        <w:rPr>
          <w:rFonts w:ascii="Arial" w:hAnsi="Arial"/>
          <w:noProof w:val="0"/>
          <w:rtl/>
        </w:rPr>
      </w:pPr>
    </w:p>
    <w:p w:rsidR="00E80646" w:rsidRPr="00350DF8" w:rsidRDefault="00E80646" w:rsidP="00E80646">
      <w:pPr>
        <w:spacing w:line="360" w:lineRule="auto"/>
        <w:jc w:val="both"/>
        <w:rPr>
          <w:rFonts w:ascii="Arial" w:hAnsi="Arial"/>
          <w:b/>
          <w:bCs/>
          <w:noProof w:val="0"/>
          <w:u w:val="single"/>
        </w:rPr>
      </w:pPr>
      <w:r w:rsidRPr="00350DF8">
        <w:rPr>
          <w:rFonts w:ascii="Arial" w:hAnsi="Arial" w:hint="cs"/>
          <w:b/>
          <w:bCs/>
          <w:noProof w:val="0"/>
          <w:u w:val="single"/>
          <w:rtl/>
        </w:rPr>
        <w:t>המזכירות תמציא פסק הדין לצדדים ותסגור התיקים שבכותרת.</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A24D6" w:rsidP="005758D9">
      <w:pPr>
        <w:spacing w:line="360" w:lineRule="auto"/>
        <w:ind w:left="3600" w:firstLine="720"/>
      </w:pPr>
      <w:sdt>
        <w:sdtPr>
          <w:rPr>
            <w:rtl/>
          </w:rPr>
          <w:alias w:val="MergeField"/>
          <w:tag w:val="1237"/>
          <w:id w:val="-406540406"/>
        </w:sdtPr>
        <w:sdtEndPr/>
        <w:sdtContent>
          <w:r w:rsidR="002C68AC">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9"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5758D9">
      <w:pPr>
        <w:spacing w:line="360" w:lineRule="auto"/>
        <w:ind w:left="3600" w:firstLine="720"/>
        <w:rPr>
          <w:rFonts w:ascii="Arial" w:hAnsi="Arial"/>
          <w:noProof w:val="0"/>
          <w:rtl/>
        </w:rPr>
      </w:pPr>
    </w:p>
    <w:sectPr w:rsidR="00694556" w:rsidSect="00903896">
      <w:headerReference w:type="even" r:id="rId60"/>
      <w:headerReference w:type="default" r:id="rId61"/>
      <w:footerReference w:type="even" r:id="rId62"/>
      <w:footerReference w:type="default" r:id="rId63"/>
      <w:headerReference w:type="first" r:id="rId64"/>
      <w:footerReference w:type="first" r:id="rId6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4D6" w:rsidRDefault="00BA24D6">
      <w:r>
        <w:separator/>
      </w:r>
    </w:p>
  </w:endnote>
  <w:endnote w:type="continuationSeparator" w:id="0">
    <w:p w:rsidR="00BA24D6" w:rsidRDefault="00BA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B4F" w:rsidRDefault="00804B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6FD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6FD7">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B4F" w:rsidRDefault="00804B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4D6" w:rsidRDefault="00BA24D6">
      <w:r>
        <w:separator/>
      </w:r>
    </w:p>
  </w:footnote>
  <w:footnote w:type="continuationSeparator" w:id="0">
    <w:p w:rsidR="00BA24D6" w:rsidRDefault="00BA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B4F" w:rsidRDefault="00804B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A24D6">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44358-11-19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C68AC">
                <w:rPr>
                  <w:rFonts w:hint="cs"/>
                  <w:b/>
                  <w:bCs/>
                  <w:noProof w:val="0"/>
                  <w:sz w:val="26"/>
                  <w:szCs w:val="26"/>
                  <w:rtl/>
                </w:rPr>
                <w:t>אלמונית</w:t>
              </w:r>
              <w:r w:rsidR="002C68AC">
                <w:rPr>
                  <w:b/>
                  <w:bCs/>
                  <w:noProof w:val="0"/>
                  <w:sz w:val="26"/>
                  <w:szCs w:val="26"/>
                  <w:rtl/>
                </w:rPr>
                <w:t xml:space="preserve"> נ' פ</w:t>
              </w:r>
              <w:r w:rsidR="002C68AC">
                <w:rPr>
                  <w:rFonts w:hint="cs"/>
                  <w:b/>
                  <w:bCs/>
                  <w:noProof w:val="0"/>
                  <w:sz w:val="26"/>
                  <w:szCs w:val="26"/>
                  <w:rtl/>
                </w:rPr>
                <w:t xml:space="preserve">לונית </w:t>
              </w:r>
              <w:r w:rsidR="00E44DDF">
                <w:rPr>
                  <w:b/>
                  <w:bCs/>
                  <w:noProof w:val="0"/>
                  <w:sz w:val="26"/>
                  <w:szCs w:val="26"/>
                  <w:rtl/>
                </w:rPr>
                <w:t>ואח'</w:t>
              </w:r>
              <w:r w:rsidR="00E54A86">
                <w:rPr>
                  <w:b/>
                  <w:bCs/>
                  <w:noProof w:val="0"/>
                  <w:sz w:val="26"/>
                  <w:szCs w:val="26"/>
                  <w:rtl/>
                </w:rPr>
                <w:br/>
              </w:r>
              <w:r w:rsidR="002C68AC">
                <w:rPr>
                  <w:rFonts w:hint="cs"/>
                  <w:b/>
                  <w:bCs/>
                  <w:noProof w:val="0"/>
                  <w:sz w:val="26"/>
                  <w:szCs w:val="26"/>
                  <w:rtl/>
                </w:rPr>
                <w:t>תמ"ש 65517-09-19 פלונית נ' אלמונית</w:t>
              </w:r>
              <w:r w:rsidR="005C57DD">
                <w:rPr>
                  <w:b/>
                  <w:bCs/>
                  <w:noProof w:val="0"/>
                  <w:sz w:val="26"/>
                  <w:szCs w:val="26"/>
                  <w:rtl/>
                </w:rPr>
                <w:br/>
              </w:r>
              <w:r w:rsidR="002C68AC">
                <w:rPr>
                  <w:rFonts w:hint="cs"/>
                  <w:b/>
                  <w:bCs/>
                  <w:noProof w:val="0"/>
                  <w:sz w:val="26"/>
                  <w:szCs w:val="26"/>
                  <w:rtl/>
                </w:rPr>
                <w:t>תמ"ש 65495-09-19 פלונית נ' אלמונית</w:t>
              </w:r>
              <w:r w:rsidR="00E54A86">
                <w:rPr>
                  <w:b/>
                  <w:bCs/>
                  <w:noProof w:val="0"/>
                  <w:sz w:val="26"/>
                  <w:szCs w:val="26"/>
                  <w:rtl/>
                </w:rPr>
                <w:br/>
              </w:r>
            </w:sdtContent>
          </w:sdt>
        </w:p>
        <w:p w:rsidR="00694556" w:rsidRPr="00957C90" w:rsidRDefault="00694556">
          <w:pPr>
            <w:rPr>
              <w:b/>
              <w:bCs/>
              <w:noProof w:val="0"/>
              <w:sz w:val="2"/>
              <w:szCs w:val="2"/>
              <w:rtl/>
            </w:rPr>
          </w:pP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B4F" w:rsidRDefault="00804B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71CB"/>
    <w:multiLevelType w:val="hybridMultilevel"/>
    <w:tmpl w:val="5B007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6F5CD3"/>
    <w:multiLevelType w:val="hybridMultilevel"/>
    <w:tmpl w:val="B254CCC8"/>
    <w:lvl w:ilvl="0" w:tplc="0E30C5B8">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217627E"/>
    <w:multiLevelType w:val="hybridMultilevel"/>
    <w:tmpl w:val="64E4DEBE"/>
    <w:lvl w:ilvl="0" w:tplc="67EC27F4">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6841206"/>
    <w:multiLevelType w:val="hybridMultilevel"/>
    <w:tmpl w:val="81A62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4E263D5"/>
    <w:multiLevelType w:val="hybridMultilevel"/>
    <w:tmpl w:val="954AB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BC5225"/>
    <w:multiLevelType w:val="hybridMultilevel"/>
    <w:tmpl w:val="4150173A"/>
    <w:lvl w:ilvl="0" w:tplc="BB0E7906">
      <w:start w:val="1"/>
      <w:numFmt w:val="decimal"/>
      <w:lvlText w:val="%1."/>
      <w:lvlJc w:val="left"/>
      <w:pPr>
        <w:ind w:left="720" w:hanging="360"/>
      </w:pPr>
      <w:rPr>
        <w:b w:val="0"/>
        <w:bCs w:val="0"/>
      </w:rPr>
    </w:lvl>
    <w:lvl w:ilvl="1" w:tplc="670CB750">
      <w:start w:val="1"/>
      <w:numFmt w:val="lowerLetter"/>
      <w:lvlText w:val="%2."/>
      <w:lvlJc w:val="left"/>
      <w:pPr>
        <w:ind w:left="1440" w:hanging="360"/>
      </w:pPr>
    </w:lvl>
    <w:lvl w:ilvl="2" w:tplc="15B8B2CA">
      <w:start w:val="1"/>
      <w:numFmt w:val="lowerRoman"/>
      <w:lvlText w:val="%3."/>
      <w:lvlJc w:val="right"/>
      <w:pPr>
        <w:ind w:left="2160" w:hanging="180"/>
      </w:pPr>
    </w:lvl>
    <w:lvl w:ilvl="3" w:tplc="74986696">
      <w:start w:val="1"/>
      <w:numFmt w:val="decimal"/>
      <w:lvlText w:val="%4."/>
      <w:lvlJc w:val="left"/>
      <w:pPr>
        <w:ind w:left="2880" w:hanging="360"/>
      </w:pPr>
    </w:lvl>
    <w:lvl w:ilvl="4" w:tplc="E508EC5E">
      <w:start w:val="1"/>
      <w:numFmt w:val="lowerLetter"/>
      <w:lvlText w:val="%5."/>
      <w:lvlJc w:val="left"/>
      <w:pPr>
        <w:ind w:left="3600" w:hanging="360"/>
      </w:pPr>
    </w:lvl>
    <w:lvl w:ilvl="5" w:tplc="7A6885A2">
      <w:start w:val="1"/>
      <w:numFmt w:val="lowerRoman"/>
      <w:lvlText w:val="%6."/>
      <w:lvlJc w:val="right"/>
      <w:pPr>
        <w:ind w:left="4320" w:hanging="180"/>
      </w:pPr>
    </w:lvl>
    <w:lvl w:ilvl="6" w:tplc="30941AF0">
      <w:start w:val="1"/>
      <w:numFmt w:val="decimal"/>
      <w:lvlText w:val="%7."/>
      <w:lvlJc w:val="left"/>
      <w:pPr>
        <w:ind w:left="5040" w:hanging="360"/>
      </w:pPr>
    </w:lvl>
    <w:lvl w:ilvl="7" w:tplc="BFD4AAF0">
      <w:start w:val="1"/>
      <w:numFmt w:val="lowerLetter"/>
      <w:lvlText w:val="%8."/>
      <w:lvlJc w:val="left"/>
      <w:pPr>
        <w:ind w:left="5760" w:hanging="360"/>
      </w:pPr>
    </w:lvl>
    <w:lvl w:ilvl="8" w:tplc="4E5A5676">
      <w:start w:val="1"/>
      <w:numFmt w:val="lowerRoman"/>
      <w:lvlText w:val="%9."/>
      <w:lvlJc w:val="right"/>
      <w:pPr>
        <w:ind w:left="6480" w:hanging="180"/>
      </w:pPr>
    </w:lvl>
  </w:abstractNum>
  <w:abstractNum w:abstractNumId="6" w15:restartNumberingAfterBreak="0">
    <w:nsid w:val="7EB7794C"/>
    <w:multiLevelType w:val="hybridMultilevel"/>
    <w:tmpl w:val="DB444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407"/>
    <w:rsid w:val="00005C8B"/>
    <w:rsid w:val="00010428"/>
    <w:rsid w:val="00012D81"/>
    <w:rsid w:val="000146C2"/>
    <w:rsid w:val="0001567B"/>
    <w:rsid w:val="00016C35"/>
    <w:rsid w:val="000258FD"/>
    <w:rsid w:val="000323B6"/>
    <w:rsid w:val="00035EF8"/>
    <w:rsid w:val="000564AB"/>
    <w:rsid w:val="000629CD"/>
    <w:rsid w:val="00083C00"/>
    <w:rsid w:val="00091681"/>
    <w:rsid w:val="000A2F76"/>
    <w:rsid w:val="000A4F1B"/>
    <w:rsid w:val="000A5AEA"/>
    <w:rsid w:val="000A7D05"/>
    <w:rsid w:val="000B0FA1"/>
    <w:rsid w:val="000C3E76"/>
    <w:rsid w:val="000D4140"/>
    <w:rsid w:val="000D4784"/>
    <w:rsid w:val="000D4A02"/>
    <w:rsid w:val="0010033C"/>
    <w:rsid w:val="00103E48"/>
    <w:rsid w:val="001072A9"/>
    <w:rsid w:val="00121F97"/>
    <w:rsid w:val="001221CE"/>
    <w:rsid w:val="001223F0"/>
    <w:rsid w:val="001277D7"/>
    <w:rsid w:val="00132017"/>
    <w:rsid w:val="00133FD7"/>
    <w:rsid w:val="0014234E"/>
    <w:rsid w:val="00144E8B"/>
    <w:rsid w:val="00145A87"/>
    <w:rsid w:val="001615CE"/>
    <w:rsid w:val="0017703D"/>
    <w:rsid w:val="0019204D"/>
    <w:rsid w:val="001941D0"/>
    <w:rsid w:val="001A2E21"/>
    <w:rsid w:val="001A3182"/>
    <w:rsid w:val="001B65B5"/>
    <w:rsid w:val="001C4003"/>
    <w:rsid w:val="001D7A66"/>
    <w:rsid w:val="001E1854"/>
    <w:rsid w:val="001F479F"/>
    <w:rsid w:val="001F5474"/>
    <w:rsid w:val="001F61DD"/>
    <w:rsid w:val="002114F4"/>
    <w:rsid w:val="00221250"/>
    <w:rsid w:val="00224549"/>
    <w:rsid w:val="002352F7"/>
    <w:rsid w:val="00254E87"/>
    <w:rsid w:val="00254EAC"/>
    <w:rsid w:val="0027277D"/>
    <w:rsid w:val="00274A7E"/>
    <w:rsid w:val="0028501B"/>
    <w:rsid w:val="002851C9"/>
    <w:rsid w:val="002A2F3D"/>
    <w:rsid w:val="002B0FEF"/>
    <w:rsid w:val="002B5368"/>
    <w:rsid w:val="002B5FE5"/>
    <w:rsid w:val="002C68AC"/>
    <w:rsid w:val="002E05BB"/>
    <w:rsid w:val="002E2EE9"/>
    <w:rsid w:val="002F530A"/>
    <w:rsid w:val="00313054"/>
    <w:rsid w:val="00316143"/>
    <w:rsid w:val="003168E5"/>
    <w:rsid w:val="0031710A"/>
    <w:rsid w:val="00335C5F"/>
    <w:rsid w:val="0034619D"/>
    <w:rsid w:val="00350DF8"/>
    <w:rsid w:val="00351DA0"/>
    <w:rsid w:val="00352F86"/>
    <w:rsid w:val="00381D3A"/>
    <w:rsid w:val="003823DA"/>
    <w:rsid w:val="00386FD7"/>
    <w:rsid w:val="003873EF"/>
    <w:rsid w:val="003A6450"/>
    <w:rsid w:val="003C7983"/>
    <w:rsid w:val="003F6853"/>
    <w:rsid w:val="0042067F"/>
    <w:rsid w:val="0043595F"/>
    <w:rsid w:val="004359E0"/>
    <w:rsid w:val="00445AA4"/>
    <w:rsid w:val="0044767F"/>
    <w:rsid w:val="00466FB5"/>
    <w:rsid w:val="00467B32"/>
    <w:rsid w:val="0047645A"/>
    <w:rsid w:val="004810FC"/>
    <w:rsid w:val="004864A1"/>
    <w:rsid w:val="00497E2D"/>
    <w:rsid w:val="004A4E6F"/>
    <w:rsid w:val="004D29BE"/>
    <w:rsid w:val="004D3607"/>
    <w:rsid w:val="004D49A3"/>
    <w:rsid w:val="004D50AC"/>
    <w:rsid w:val="004D590C"/>
    <w:rsid w:val="004E44C9"/>
    <w:rsid w:val="004E6E3C"/>
    <w:rsid w:val="004F1254"/>
    <w:rsid w:val="005124F1"/>
    <w:rsid w:val="0051320F"/>
    <w:rsid w:val="005176AC"/>
    <w:rsid w:val="00517EEC"/>
    <w:rsid w:val="00527112"/>
    <w:rsid w:val="00530BAD"/>
    <w:rsid w:val="00541598"/>
    <w:rsid w:val="0054611D"/>
    <w:rsid w:val="00547DB7"/>
    <w:rsid w:val="00567324"/>
    <w:rsid w:val="0057514D"/>
    <w:rsid w:val="005758D9"/>
    <w:rsid w:val="00585B53"/>
    <w:rsid w:val="00587022"/>
    <w:rsid w:val="005B0F49"/>
    <w:rsid w:val="005C57DD"/>
    <w:rsid w:val="005C7EC6"/>
    <w:rsid w:val="005D0285"/>
    <w:rsid w:val="005D4BDB"/>
    <w:rsid w:val="005D5E23"/>
    <w:rsid w:val="005E5314"/>
    <w:rsid w:val="006048C2"/>
    <w:rsid w:val="006068A3"/>
    <w:rsid w:val="00606C39"/>
    <w:rsid w:val="00615663"/>
    <w:rsid w:val="00622BAA"/>
    <w:rsid w:val="00625C89"/>
    <w:rsid w:val="00626A9D"/>
    <w:rsid w:val="00630ACD"/>
    <w:rsid w:val="00631D51"/>
    <w:rsid w:val="00633C4F"/>
    <w:rsid w:val="006363B1"/>
    <w:rsid w:val="00671400"/>
    <w:rsid w:val="00671BD5"/>
    <w:rsid w:val="006805C1"/>
    <w:rsid w:val="006816EC"/>
    <w:rsid w:val="00686050"/>
    <w:rsid w:val="00687657"/>
    <w:rsid w:val="00694556"/>
    <w:rsid w:val="006C4F20"/>
    <w:rsid w:val="006E1A53"/>
    <w:rsid w:val="006E2857"/>
    <w:rsid w:val="00702BAC"/>
    <w:rsid w:val="007056AA"/>
    <w:rsid w:val="00710E75"/>
    <w:rsid w:val="00713CE9"/>
    <w:rsid w:val="00737F16"/>
    <w:rsid w:val="00744F41"/>
    <w:rsid w:val="00751CC9"/>
    <w:rsid w:val="00773388"/>
    <w:rsid w:val="007841A0"/>
    <w:rsid w:val="007972F3"/>
    <w:rsid w:val="007A24FE"/>
    <w:rsid w:val="007A35AA"/>
    <w:rsid w:val="007B3235"/>
    <w:rsid w:val="007C34FE"/>
    <w:rsid w:val="007C7BA8"/>
    <w:rsid w:val="007D2AD4"/>
    <w:rsid w:val="007D3F08"/>
    <w:rsid w:val="007E701A"/>
    <w:rsid w:val="007F1048"/>
    <w:rsid w:val="007F65D6"/>
    <w:rsid w:val="00804B4F"/>
    <w:rsid w:val="00820005"/>
    <w:rsid w:val="00824788"/>
    <w:rsid w:val="0082626D"/>
    <w:rsid w:val="00833F38"/>
    <w:rsid w:val="00842BE7"/>
    <w:rsid w:val="00846D27"/>
    <w:rsid w:val="008552C8"/>
    <w:rsid w:val="008610A7"/>
    <w:rsid w:val="00863A44"/>
    <w:rsid w:val="008679BB"/>
    <w:rsid w:val="00892D6A"/>
    <w:rsid w:val="008A51F6"/>
    <w:rsid w:val="008B2F1A"/>
    <w:rsid w:val="008B363B"/>
    <w:rsid w:val="008D512F"/>
    <w:rsid w:val="008E1332"/>
    <w:rsid w:val="008F3B35"/>
    <w:rsid w:val="00903896"/>
    <w:rsid w:val="00920BD1"/>
    <w:rsid w:val="00924681"/>
    <w:rsid w:val="00927813"/>
    <w:rsid w:val="00940AA7"/>
    <w:rsid w:val="00944D13"/>
    <w:rsid w:val="00946658"/>
    <w:rsid w:val="009539AD"/>
    <w:rsid w:val="009552ED"/>
    <w:rsid w:val="00957C90"/>
    <w:rsid w:val="00974202"/>
    <w:rsid w:val="00982116"/>
    <w:rsid w:val="00982A65"/>
    <w:rsid w:val="00986F92"/>
    <w:rsid w:val="009875C3"/>
    <w:rsid w:val="00995076"/>
    <w:rsid w:val="00996D9C"/>
    <w:rsid w:val="00997D79"/>
    <w:rsid w:val="009A3A24"/>
    <w:rsid w:val="009B2B65"/>
    <w:rsid w:val="009B70F6"/>
    <w:rsid w:val="009C358E"/>
    <w:rsid w:val="009E0263"/>
    <w:rsid w:val="009F29EB"/>
    <w:rsid w:val="00A04785"/>
    <w:rsid w:val="00A049EA"/>
    <w:rsid w:val="00A15ABD"/>
    <w:rsid w:val="00A20F64"/>
    <w:rsid w:val="00A21F51"/>
    <w:rsid w:val="00A23E53"/>
    <w:rsid w:val="00A267CF"/>
    <w:rsid w:val="00A32241"/>
    <w:rsid w:val="00A40AB8"/>
    <w:rsid w:val="00A43458"/>
    <w:rsid w:val="00A46EC8"/>
    <w:rsid w:val="00A51EE1"/>
    <w:rsid w:val="00A80FD8"/>
    <w:rsid w:val="00A82A07"/>
    <w:rsid w:val="00A97403"/>
    <w:rsid w:val="00AA1B5A"/>
    <w:rsid w:val="00AB02B9"/>
    <w:rsid w:val="00AC4E19"/>
    <w:rsid w:val="00AD53FD"/>
    <w:rsid w:val="00AF1ED6"/>
    <w:rsid w:val="00B0194A"/>
    <w:rsid w:val="00B17179"/>
    <w:rsid w:val="00B31CAB"/>
    <w:rsid w:val="00B32C61"/>
    <w:rsid w:val="00B36161"/>
    <w:rsid w:val="00B368FE"/>
    <w:rsid w:val="00B41E0D"/>
    <w:rsid w:val="00B574FB"/>
    <w:rsid w:val="00B80CBD"/>
    <w:rsid w:val="00B82F95"/>
    <w:rsid w:val="00B96755"/>
    <w:rsid w:val="00BA24D6"/>
    <w:rsid w:val="00BB17F7"/>
    <w:rsid w:val="00BC3369"/>
    <w:rsid w:val="00BC44E5"/>
    <w:rsid w:val="00BD353C"/>
    <w:rsid w:val="00BE18BB"/>
    <w:rsid w:val="00BF5376"/>
    <w:rsid w:val="00BF77EE"/>
    <w:rsid w:val="00C024E7"/>
    <w:rsid w:val="00C2045C"/>
    <w:rsid w:val="00C30BD4"/>
    <w:rsid w:val="00C32E0F"/>
    <w:rsid w:val="00C40243"/>
    <w:rsid w:val="00C4127C"/>
    <w:rsid w:val="00C42590"/>
    <w:rsid w:val="00C42BF9"/>
    <w:rsid w:val="00C54E54"/>
    <w:rsid w:val="00C60DEE"/>
    <w:rsid w:val="00C662A1"/>
    <w:rsid w:val="00C77DEC"/>
    <w:rsid w:val="00C809DA"/>
    <w:rsid w:val="00C83E56"/>
    <w:rsid w:val="00CA2448"/>
    <w:rsid w:val="00CB71D2"/>
    <w:rsid w:val="00CB7C01"/>
    <w:rsid w:val="00CC63CE"/>
    <w:rsid w:val="00CC73F4"/>
    <w:rsid w:val="00CE2118"/>
    <w:rsid w:val="00CF48C1"/>
    <w:rsid w:val="00D00228"/>
    <w:rsid w:val="00D20F2B"/>
    <w:rsid w:val="00D25F85"/>
    <w:rsid w:val="00D319B3"/>
    <w:rsid w:val="00D36A71"/>
    <w:rsid w:val="00D439A2"/>
    <w:rsid w:val="00D47849"/>
    <w:rsid w:val="00D5387C"/>
    <w:rsid w:val="00D53924"/>
    <w:rsid w:val="00D60849"/>
    <w:rsid w:val="00D64D15"/>
    <w:rsid w:val="00D743D8"/>
    <w:rsid w:val="00D8243F"/>
    <w:rsid w:val="00D96D8C"/>
    <w:rsid w:val="00DA755B"/>
    <w:rsid w:val="00DC175F"/>
    <w:rsid w:val="00DC565B"/>
    <w:rsid w:val="00DC792E"/>
    <w:rsid w:val="00DD337E"/>
    <w:rsid w:val="00DE4394"/>
    <w:rsid w:val="00DF0D43"/>
    <w:rsid w:val="00DF348C"/>
    <w:rsid w:val="00DF61F7"/>
    <w:rsid w:val="00E00B6F"/>
    <w:rsid w:val="00E03CB6"/>
    <w:rsid w:val="00E07644"/>
    <w:rsid w:val="00E15810"/>
    <w:rsid w:val="00E2756D"/>
    <w:rsid w:val="00E2796B"/>
    <w:rsid w:val="00E4134C"/>
    <w:rsid w:val="00E44975"/>
    <w:rsid w:val="00E44DDF"/>
    <w:rsid w:val="00E52DAF"/>
    <w:rsid w:val="00E54642"/>
    <w:rsid w:val="00E54A86"/>
    <w:rsid w:val="00E55F82"/>
    <w:rsid w:val="00E60F0D"/>
    <w:rsid w:val="00E735EC"/>
    <w:rsid w:val="00E77D3E"/>
    <w:rsid w:val="00E80646"/>
    <w:rsid w:val="00E936DD"/>
    <w:rsid w:val="00E95FBF"/>
    <w:rsid w:val="00E97908"/>
    <w:rsid w:val="00EA5F80"/>
    <w:rsid w:val="00EB125F"/>
    <w:rsid w:val="00EC4810"/>
    <w:rsid w:val="00EE2E32"/>
    <w:rsid w:val="00EF3ED0"/>
    <w:rsid w:val="00EF5B0E"/>
    <w:rsid w:val="00F014D9"/>
    <w:rsid w:val="00F17E56"/>
    <w:rsid w:val="00F20C85"/>
    <w:rsid w:val="00F40EAA"/>
    <w:rsid w:val="00F63253"/>
    <w:rsid w:val="00F65646"/>
    <w:rsid w:val="00F70D1B"/>
    <w:rsid w:val="00FB75A0"/>
    <w:rsid w:val="00FC40A3"/>
    <w:rsid w:val="00FD040A"/>
    <w:rsid w:val="00FD146E"/>
    <w:rsid w:val="00FD2071"/>
    <w:rsid w:val="00FE5DFE"/>
    <w:rsid w:val="00FE7782"/>
    <w:rsid w:val="00FF57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C57DD"/>
    <w:pPr>
      <w:ind w:left="720"/>
      <w:contextualSpacing/>
    </w:pPr>
  </w:style>
  <w:style w:type="character" w:styleId="Hyperlink">
    <w:name w:val="Hyperlink"/>
    <w:basedOn w:val="a0"/>
    <w:semiHidden/>
    <w:unhideWhenUsed/>
    <w:rsid w:val="00012D81"/>
    <w:rPr>
      <w:color w:val="0000FF"/>
      <w:u w:val="single"/>
    </w:rPr>
  </w:style>
  <w:style w:type="paragraph" w:customStyle="1" w:styleId="10">
    <w:name w:val="פיסקת רשימה1"/>
    <w:basedOn w:val="a"/>
    <w:qFormat/>
    <w:rsid w:val="001D7A66"/>
    <w:pPr>
      <w:spacing w:after="160" w:line="252" w:lineRule="auto"/>
      <w:ind w:left="720"/>
      <w:contextualSpacing/>
    </w:pPr>
    <w:rPr>
      <w:rFonts w:ascii="Calibri" w:eastAsia="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39974">
      <w:bodyDiv w:val="1"/>
      <w:marLeft w:val="0"/>
      <w:marRight w:val="0"/>
      <w:marTop w:val="0"/>
      <w:marBottom w:val="0"/>
      <w:divBdr>
        <w:top w:val="none" w:sz="0" w:space="0" w:color="auto"/>
        <w:left w:val="none" w:sz="0" w:space="0" w:color="auto"/>
        <w:bottom w:val="none" w:sz="0" w:space="0" w:color="auto"/>
        <w:right w:val="none" w:sz="0" w:space="0" w:color="auto"/>
      </w:divBdr>
    </w:div>
    <w:div w:id="257178777">
      <w:bodyDiv w:val="1"/>
      <w:marLeft w:val="0"/>
      <w:marRight w:val="0"/>
      <w:marTop w:val="0"/>
      <w:marBottom w:val="0"/>
      <w:divBdr>
        <w:top w:val="none" w:sz="0" w:space="0" w:color="auto"/>
        <w:left w:val="none" w:sz="0" w:space="0" w:color="auto"/>
        <w:bottom w:val="none" w:sz="0" w:space="0" w:color="auto"/>
        <w:right w:val="none" w:sz="0" w:space="0" w:color="auto"/>
      </w:divBdr>
    </w:div>
    <w:div w:id="305553465">
      <w:bodyDiv w:val="1"/>
      <w:marLeft w:val="0"/>
      <w:marRight w:val="0"/>
      <w:marTop w:val="0"/>
      <w:marBottom w:val="0"/>
      <w:divBdr>
        <w:top w:val="none" w:sz="0" w:space="0" w:color="auto"/>
        <w:left w:val="none" w:sz="0" w:space="0" w:color="auto"/>
        <w:bottom w:val="none" w:sz="0" w:space="0" w:color="auto"/>
        <w:right w:val="none" w:sz="0" w:space="0" w:color="auto"/>
      </w:divBdr>
    </w:div>
    <w:div w:id="561602912">
      <w:bodyDiv w:val="1"/>
      <w:marLeft w:val="0"/>
      <w:marRight w:val="0"/>
      <w:marTop w:val="0"/>
      <w:marBottom w:val="0"/>
      <w:divBdr>
        <w:top w:val="none" w:sz="0" w:space="0" w:color="auto"/>
        <w:left w:val="none" w:sz="0" w:space="0" w:color="auto"/>
        <w:bottom w:val="none" w:sz="0" w:space="0" w:color="auto"/>
        <w:right w:val="none" w:sz="0" w:space="0" w:color="auto"/>
      </w:divBdr>
    </w:div>
    <w:div w:id="592511676">
      <w:bodyDiv w:val="1"/>
      <w:marLeft w:val="0"/>
      <w:marRight w:val="0"/>
      <w:marTop w:val="0"/>
      <w:marBottom w:val="0"/>
      <w:divBdr>
        <w:top w:val="none" w:sz="0" w:space="0" w:color="auto"/>
        <w:left w:val="none" w:sz="0" w:space="0" w:color="auto"/>
        <w:bottom w:val="none" w:sz="0" w:space="0" w:color="auto"/>
        <w:right w:val="none" w:sz="0" w:space="0" w:color="auto"/>
      </w:divBdr>
    </w:div>
    <w:div w:id="658726363">
      <w:bodyDiv w:val="1"/>
      <w:marLeft w:val="0"/>
      <w:marRight w:val="0"/>
      <w:marTop w:val="0"/>
      <w:marBottom w:val="0"/>
      <w:divBdr>
        <w:top w:val="none" w:sz="0" w:space="0" w:color="auto"/>
        <w:left w:val="none" w:sz="0" w:space="0" w:color="auto"/>
        <w:bottom w:val="none" w:sz="0" w:space="0" w:color="auto"/>
        <w:right w:val="none" w:sz="0" w:space="0" w:color="auto"/>
      </w:divBdr>
    </w:div>
    <w:div w:id="757602213">
      <w:bodyDiv w:val="1"/>
      <w:marLeft w:val="0"/>
      <w:marRight w:val="0"/>
      <w:marTop w:val="0"/>
      <w:marBottom w:val="0"/>
      <w:divBdr>
        <w:top w:val="none" w:sz="0" w:space="0" w:color="auto"/>
        <w:left w:val="none" w:sz="0" w:space="0" w:color="auto"/>
        <w:bottom w:val="none" w:sz="0" w:space="0" w:color="auto"/>
        <w:right w:val="none" w:sz="0" w:space="0" w:color="auto"/>
      </w:divBdr>
    </w:div>
    <w:div w:id="801194371">
      <w:bodyDiv w:val="1"/>
      <w:marLeft w:val="0"/>
      <w:marRight w:val="0"/>
      <w:marTop w:val="0"/>
      <w:marBottom w:val="0"/>
      <w:divBdr>
        <w:top w:val="none" w:sz="0" w:space="0" w:color="auto"/>
        <w:left w:val="none" w:sz="0" w:space="0" w:color="auto"/>
        <w:bottom w:val="none" w:sz="0" w:space="0" w:color="auto"/>
        <w:right w:val="none" w:sz="0" w:space="0" w:color="auto"/>
      </w:divBdr>
    </w:div>
    <w:div w:id="1092969420">
      <w:bodyDiv w:val="1"/>
      <w:marLeft w:val="0"/>
      <w:marRight w:val="0"/>
      <w:marTop w:val="0"/>
      <w:marBottom w:val="0"/>
      <w:divBdr>
        <w:top w:val="none" w:sz="0" w:space="0" w:color="auto"/>
        <w:left w:val="none" w:sz="0" w:space="0" w:color="auto"/>
        <w:bottom w:val="none" w:sz="0" w:space="0" w:color="auto"/>
        <w:right w:val="none" w:sz="0" w:space="0" w:color="auto"/>
      </w:divBdr>
    </w:div>
    <w:div w:id="1139882153">
      <w:bodyDiv w:val="1"/>
      <w:marLeft w:val="0"/>
      <w:marRight w:val="0"/>
      <w:marTop w:val="0"/>
      <w:marBottom w:val="0"/>
      <w:divBdr>
        <w:top w:val="none" w:sz="0" w:space="0" w:color="auto"/>
        <w:left w:val="none" w:sz="0" w:space="0" w:color="auto"/>
        <w:bottom w:val="none" w:sz="0" w:space="0" w:color="auto"/>
        <w:right w:val="none" w:sz="0" w:space="0" w:color="auto"/>
      </w:divBdr>
    </w:div>
    <w:div w:id="116851891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0501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nevo.co.il/links/psika/?link=&#1506;&#1488;%20492/83" TargetMode="External"/><Relationship Id="rId21" Type="http://schemas.openxmlformats.org/officeDocument/2006/relationships/hyperlink" Target="http://www.nevo.co.il/case/17917686" TargetMode="External"/><Relationship Id="rId34" Type="http://schemas.openxmlformats.org/officeDocument/2006/relationships/hyperlink" Target="http://www.nevo.co.il/case/5786547" TargetMode="External"/><Relationship Id="rId42" Type="http://schemas.openxmlformats.org/officeDocument/2006/relationships/hyperlink" Target="http://www.nevo.co.il/links/psika/?link=&#1512;&#1506;&#1488;%201156/02" TargetMode="External"/><Relationship Id="rId47" Type="http://schemas.openxmlformats.org/officeDocument/2006/relationships/hyperlink" Target="http://www.nevo.co.il/case/17920663" TargetMode="External"/><Relationship Id="rId50" Type="http://schemas.openxmlformats.org/officeDocument/2006/relationships/hyperlink" Target="http://www.nevo.co.il/law/72996/2" TargetMode="External"/><Relationship Id="rId55" Type="http://schemas.openxmlformats.org/officeDocument/2006/relationships/hyperlink" Target="http://www.nevo.co.il/law/72897/8" TargetMode="External"/><Relationship Id="rId63" Type="http://schemas.openxmlformats.org/officeDocument/2006/relationships/footer" Target="footer2.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vo.co.il/case/17917686" TargetMode="External"/><Relationship Id="rId29" Type="http://schemas.openxmlformats.org/officeDocument/2006/relationships/hyperlink" Target="http://www.nevo.co.il/links/psika/?link=&#1506;&#1488;%208995/03" TargetMode="External"/><Relationship Id="rId11" Type="http://schemas.openxmlformats.org/officeDocument/2006/relationships/hyperlink" Target="http://www.nevo.co.il/links/psika/?link=&#1506;&#1488;%20986/93&amp;Pvol=&#1504;" TargetMode="External"/><Relationship Id="rId24" Type="http://schemas.openxmlformats.org/officeDocument/2006/relationships/hyperlink" Target="http://www.nevo.co.il/links/psika/?link=&#1506;&#1488;%208995/03" TargetMode="External"/><Relationship Id="rId32" Type="http://schemas.openxmlformats.org/officeDocument/2006/relationships/hyperlink" Target="http://www.nevo.co.il/case/17925710" TargetMode="External"/><Relationship Id="rId37" Type="http://schemas.openxmlformats.org/officeDocument/2006/relationships/hyperlink" Target="http://www.nevo.co.il/case/8463146" TargetMode="External"/><Relationship Id="rId40" Type="http://schemas.openxmlformats.org/officeDocument/2006/relationships/hyperlink" Target="http://www.nevo.co.il/safrut/book/13665" TargetMode="External"/><Relationship Id="rId45" Type="http://schemas.openxmlformats.org/officeDocument/2006/relationships/hyperlink" Target="http://www.nevo.co.il/safrut/bookgroup/602" TargetMode="External"/><Relationship Id="rId53" Type="http://schemas.openxmlformats.org/officeDocument/2006/relationships/hyperlink" Target="http://www.nevo.co.il/case/5283072" TargetMode="External"/><Relationship Id="rId58" Type="http://schemas.openxmlformats.org/officeDocument/2006/relationships/hyperlink" Target="http://www.nevo.co.il/case/17923057"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www.nevo.co.il/case/5939802" TargetMode="External"/><Relationship Id="rId14" Type="http://schemas.openxmlformats.org/officeDocument/2006/relationships/hyperlink" Target="http://www.nevo.co.il/law_html/law01/286_031.htm" TargetMode="External"/><Relationship Id="rId22" Type="http://schemas.openxmlformats.org/officeDocument/2006/relationships/hyperlink" Target="http://www.nevo.co.il/links/psika/?link=&#1506;&#1488;%202576/03" TargetMode="External"/><Relationship Id="rId27" Type="http://schemas.openxmlformats.org/officeDocument/2006/relationships/hyperlink" Target="http://www.nevo.co.il/links/psika/?link=&#1506;&#1488;%204415/90&amp;Pvol=&#1502;&#1493;" TargetMode="External"/><Relationship Id="rId30" Type="http://schemas.openxmlformats.org/officeDocument/2006/relationships/hyperlink" Target="http://www.nevo.co.il/links/psika/?link=&#1506;&#1488;%208234/09" TargetMode="External"/><Relationship Id="rId35" Type="http://schemas.openxmlformats.org/officeDocument/2006/relationships/hyperlink" Target="http://www.nevo.co.il/case/6096406" TargetMode="External"/><Relationship Id="rId43" Type="http://schemas.openxmlformats.org/officeDocument/2006/relationships/hyperlink" Target="http://www.nevo.co.il/case/6028585" TargetMode="External"/><Relationship Id="rId48" Type="http://schemas.openxmlformats.org/officeDocument/2006/relationships/hyperlink" Target="http://www.nevo.co.il/law/72996" TargetMode="External"/><Relationship Id="rId56" Type="http://schemas.openxmlformats.org/officeDocument/2006/relationships/hyperlink" Target="http://www.nevo.co.il/law/72897" TargetMode="External"/><Relationship Id="rId64"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hyperlink" Target="http://www.nevo.co.il/law/72996" TargetMode="External"/><Relationship Id="rId3" Type="http://schemas.openxmlformats.org/officeDocument/2006/relationships/styles" Target="styles.xml"/><Relationship Id="rId12" Type="http://schemas.openxmlformats.org/officeDocument/2006/relationships/hyperlink" Target="http://www.nevo.co.il/links/psika/?link=&#1506;&#1488;%20235/75&amp;Pvol=&#1500;" TargetMode="External"/><Relationship Id="rId17" Type="http://schemas.openxmlformats.org/officeDocument/2006/relationships/hyperlink" Target="http://www.nevo.co.il/law/72897" TargetMode="External"/><Relationship Id="rId25" Type="http://schemas.openxmlformats.org/officeDocument/2006/relationships/hyperlink" Target="http://www.nevo.co.il/links/psika/?link=&#1514;&#1488;%20369/04" TargetMode="External"/><Relationship Id="rId33" Type="http://schemas.openxmlformats.org/officeDocument/2006/relationships/hyperlink" Target="http://www.nevo.co.il/case/17919150" TargetMode="External"/><Relationship Id="rId38" Type="http://schemas.openxmlformats.org/officeDocument/2006/relationships/hyperlink" Target="http://www.nevo.co.il/case/21477484" TargetMode="External"/><Relationship Id="rId46" Type="http://schemas.openxmlformats.org/officeDocument/2006/relationships/hyperlink" Target="http://www.nevo.co.il/case/17921121" TargetMode="External"/><Relationship Id="rId59" Type="http://schemas.openxmlformats.org/officeDocument/2006/relationships/image" Target="media/image3.jpg"/><Relationship Id="rId67" Type="http://schemas.openxmlformats.org/officeDocument/2006/relationships/glossaryDocument" Target="glossary/document.xml"/><Relationship Id="rId20" Type="http://schemas.openxmlformats.org/officeDocument/2006/relationships/hyperlink" Target="http://www.nevo.co.il/law/72897" TargetMode="External"/><Relationship Id="rId41" Type="http://schemas.openxmlformats.org/officeDocument/2006/relationships/hyperlink" Target="http://www.nevo.co.il/safrut/bookgroup/381" TargetMode="External"/><Relationship Id="rId54" Type="http://schemas.openxmlformats.org/officeDocument/2006/relationships/hyperlink" Target="http://www.nevo.co.il/case/2295077"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nevo.co.il/law/72912/81" TargetMode="External"/><Relationship Id="rId23" Type="http://schemas.openxmlformats.org/officeDocument/2006/relationships/hyperlink" Target="http://www.nevo.co.il/links/psika/?link=&#1491;&#1504;%2028/84&amp;Pvol=&#1502;" TargetMode="External"/><Relationship Id="rId28" Type="http://schemas.openxmlformats.org/officeDocument/2006/relationships/hyperlink" Target="http://www.nevo.co.il/Psika_word/elyon/0205436-padi.doc" TargetMode="External"/><Relationship Id="rId36" Type="http://schemas.openxmlformats.org/officeDocument/2006/relationships/hyperlink" Target="http://www.nevo.co.il/case/5714850" TargetMode="External"/><Relationship Id="rId49" Type="http://schemas.openxmlformats.org/officeDocument/2006/relationships/hyperlink" Target="http://www.nevo.co.il/law/72996" TargetMode="External"/><Relationship Id="rId57" Type="http://schemas.openxmlformats.org/officeDocument/2006/relationships/hyperlink" Target="http://www.nevo.co.il/case/2862342" TargetMode="External"/><Relationship Id="rId10" Type="http://schemas.openxmlformats.org/officeDocument/2006/relationships/hyperlink" Target="http://www.nevo.co.il/law_html/law01/286_001.htm" TargetMode="External"/><Relationship Id="rId31" Type="http://schemas.openxmlformats.org/officeDocument/2006/relationships/hyperlink" Target="http://www.nevo.co.il/case/17919856" TargetMode="External"/><Relationship Id="rId44" Type="http://schemas.openxmlformats.org/officeDocument/2006/relationships/hyperlink" Target="http://www.nevo.co.il/safrut/bookgroup/602" TargetMode="External"/><Relationship Id="rId52" Type="http://schemas.openxmlformats.org/officeDocument/2006/relationships/hyperlink" Target="http://www.nevo.co.il/case/4675179"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nevo.co.il/law_html/law01/286_001.htm" TargetMode="External"/><Relationship Id="rId18" Type="http://schemas.openxmlformats.org/officeDocument/2006/relationships/hyperlink" Target="http://www.nevo.co.il/law/72912" TargetMode="External"/><Relationship Id="rId39" Type="http://schemas.openxmlformats.org/officeDocument/2006/relationships/hyperlink" Target="http://www.nevo.co.il/safrut/book/318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A467CB"/>
    <w:rsid w:val="00B40AEB"/>
    <w:rsid w:val="00B65812"/>
    <w:rsid w:val="00BF25A7"/>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7234</Words>
  <Characters>36175</Characters>
  <Application>Microsoft Office Word</Application>
  <DocSecurity>0</DocSecurity>
  <Lines>301</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2023-05-04T16:49:00Z</cp:lastPrinted>
  <dcterms:created xsi:type="dcterms:W3CDTF">2023-05-11T11:19:00Z</dcterms:created>
  <dcterms:modified xsi:type="dcterms:W3CDTF">2023-05-11T11:19:00Z</dcterms:modified>
</cp:coreProperties>
</file>